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678ED" w14:textId="7859985B" w:rsidR="00F608C9" w:rsidRPr="00B86E7F" w:rsidRDefault="00B86E7F" w:rsidP="0013425C">
      <w:pPr>
        <w:spacing w:after="0"/>
        <w:rPr>
          <w:rFonts w:ascii="Arial" w:hAnsi="Arial" w:cs="Arial"/>
          <w:sz w:val="44"/>
          <w:szCs w:val="44"/>
          <w:lang w:val="ru-RU"/>
        </w:rPr>
      </w:pPr>
      <w:r w:rsidRPr="00107D2B">
        <w:rPr>
          <w:rFonts w:ascii="Arial" w:hAnsi="Arial" w:cs="Arial"/>
          <w:smallCaps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AE767B" wp14:editId="6208407D">
                <wp:simplePos x="0" y="0"/>
                <wp:positionH relativeFrom="column">
                  <wp:posOffset>-476251</wp:posOffset>
                </wp:positionH>
                <wp:positionV relativeFrom="paragraph">
                  <wp:posOffset>-171450</wp:posOffset>
                </wp:positionV>
                <wp:extent cx="6543675" cy="1245235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245235"/>
                        </a:xfrm>
                        <a:prstGeom prst="rect">
                          <a:avLst/>
                        </a:prstGeom>
                        <a:solidFill>
                          <a:srgbClr val="726E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rect w14:anchorId="78114EA8" id="Rectangle 1" o:spid="_x0000_s1026" style="position:absolute;margin-left:-37.5pt;margin-top:-13.5pt;width:515.25pt;height:9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" fillcolor="#726e52" stroked="f" strokeweight="1pt"/>
            </w:pict>
          </mc:Fallback>
        </mc:AlternateContent>
      </w:r>
      <w:r w:rsidR="001679ED" w:rsidRPr="00107D2B">
        <w:rPr>
          <w:rFonts w:ascii="Arial" w:hAnsi="Arial" w:cs="Arial"/>
          <w:smallCaps/>
          <w:noProof/>
          <w:color w:val="000000" w:themeColor="text1"/>
          <w:sz w:val="44"/>
          <w:szCs w:val="44"/>
          <w:lang w:val="en-US" w:eastAsia="ru-RU"/>
        </w:rPr>
        <w:t>Аналитический обзор</w:t>
      </w:r>
      <w:r w:rsidR="00F608C9">
        <w:rPr>
          <w:rFonts w:ascii="Arial" w:hAnsi="Arial" w:cs="Arial"/>
          <w:sz w:val="44"/>
          <w:szCs w:val="44"/>
          <w:lang w:val="ru"/>
        </w:rPr>
        <w:t xml:space="preserve"> 3</w:t>
      </w:r>
    </w:p>
    <w:p w14:paraId="1CD07A47" w14:textId="75A2E602" w:rsidR="003441FD" w:rsidRPr="00B86E7F" w:rsidRDefault="003441FD" w:rsidP="0013425C">
      <w:pPr>
        <w:spacing w:after="0"/>
        <w:rPr>
          <w:rFonts w:ascii="Arial" w:hAnsi="Arial" w:cs="Arial"/>
          <w:smallCaps/>
          <w:color w:val="FFFFFF" w:themeColor="background1"/>
          <w:sz w:val="44"/>
          <w:szCs w:val="44"/>
          <w:lang w:val="ru-RU"/>
        </w:rPr>
      </w:pPr>
      <w:r>
        <w:rPr>
          <w:rFonts w:ascii="Arial" w:hAnsi="Arial" w:cs="Arial"/>
          <w:smallCaps/>
          <w:color w:val="FFFFFF" w:themeColor="background1"/>
          <w:sz w:val="44"/>
          <w:szCs w:val="44"/>
          <w:lang w:val="ru"/>
        </w:rPr>
        <w:t xml:space="preserve">ПРОСТАЯ УПАКОВКА ТАБАЧНЫЙ ИЗДЕЛИЙ: </w:t>
      </w:r>
    </w:p>
    <w:p w14:paraId="04EFB782" w14:textId="776941B0" w:rsidR="003441FD" w:rsidRPr="00F608C9" w:rsidRDefault="008D0373" w:rsidP="0013425C">
      <w:pPr>
        <w:spacing w:after="0"/>
        <w:rPr>
          <w:rFonts w:ascii="Arial" w:hAnsi="Arial" w:cs="Arial"/>
          <w:color w:val="FFFFFF" w:themeColor="background1"/>
          <w:sz w:val="44"/>
          <w:szCs w:val="44"/>
        </w:rPr>
      </w:pPr>
      <w:r>
        <w:rPr>
          <w:rFonts w:ascii="Arial" w:hAnsi="Arial" w:cs="Arial"/>
          <w:color w:val="FFFFFF" w:themeColor="background1"/>
          <w:sz w:val="44"/>
          <w:szCs w:val="44"/>
          <w:lang w:val="ru"/>
        </w:rPr>
        <w:t>законна ли она?</w:t>
      </w:r>
    </w:p>
    <w:p w14:paraId="7B5FB52A" w14:textId="77777777" w:rsidR="003441FD" w:rsidRPr="003441FD" w:rsidRDefault="003441FD" w:rsidP="003441FD">
      <w:pPr>
        <w:pStyle w:val="ListParagraph"/>
        <w:numPr>
          <w:ilvl w:val="0"/>
          <w:numId w:val="7"/>
        </w:numPr>
        <w:spacing w:before="120" w:after="80"/>
        <w:ind w:left="357" w:hanging="357"/>
        <w:contextualSpacing w:val="0"/>
        <w:rPr>
          <w:rFonts w:ascii="Arial" w:hAnsi="Arial" w:cs="Arial"/>
          <w:color w:val="D0CECE" w:themeColor="background2" w:themeShade="E6"/>
          <w:sz w:val="32"/>
          <w:szCs w:val="32"/>
        </w:rPr>
        <w:sectPr w:rsidR="003441FD" w:rsidRPr="003441FD" w:rsidSect="00C026C7">
          <w:footerReference w:type="default" r:id="rId9"/>
          <w:endnotePr>
            <w:numFmt w:val="decimal"/>
          </w:endnotePr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1B5FC47" w14:textId="22606D1A" w:rsidR="003441FD" w:rsidRPr="00B140FD" w:rsidRDefault="00107D2B" w:rsidP="00214800">
      <w:pPr>
        <w:spacing w:before="480" w:after="80" w:line="240" w:lineRule="auto"/>
        <w:ind w:left="567" w:right="2529"/>
        <w:rPr>
          <w:rFonts w:ascii="Arial" w:hAnsi="Arial" w:cs="Arial"/>
          <w:b/>
          <w:color w:val="666633"/>
          <w:sz w:val="32"/>
          <w:szCs w:val="36"/>
        </w:rPr>
      </w:pPr>
      <w:r>
        <w:rPr>
          <w:rFonts w:ascii="Arial" w:hAnsi="Arial"/>
          <w:noProof/>
          <w:sz w:val="20"/>
          <w:lang w:val="ru"/>
        </w:rPr>
        <w:lastRenderedPageBreak/>
        <w:pict w14:anchorId="5E4C9F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1.6pt;margin-top:21.45pt;width:93.45pt;height:150.1pt;z-index:251661312">
            <v:imagedata r:id="rId10" o:title="Bondstreet_Aus"/>
          </v:shape>
        </w:pict>
      </w:r>
      <w:r w:rsidR="003B060C">
        <w:rPr>
          <w:rFonts w:ascii="Arial" w:hAnsi="Arial"/>
          <w:b/>
          <w:bCs/>
          <w:color w:val="666633"/>
          <w:sz w:val="32"/>
          <w:szCs w:val="36"/>
          <w:lang w:val="ru"/>
        </w:rPr>
        <w:t xml:space="preserve">Табачные компании утверждают, что простая упаковка </w:t>
      </w:r>
      <w:r w:rsidR="001679ED">
        <w:rPr>
          <w:rFonts w:ascii="Arial" w:hAnsi="Arial"/>
          <w:b/>
          <w:bCs/>
          <w:color w:val="666633"/>
          <w:sz w:val="32"/>
          <w:szCs w:val="36"/>
          <w:lang w:val="ru"/>
        </w:rPr>
        <w:t>незаконна</w:t>
      </w:r>
      <w:r w:rsidR="003B060C">
        <w:rPr>
          <w:rFonts w:ascii="Arial" w:hAnsi="Arial"/>
          <w:b/>
          <w:bCs/>
          <w:color w:val="666633"/>
          <w:sz w:val="32"/>
          <w:szCs w:val="36"/>
          <w:lang w:val="ru"/>
        </w:rPr>
        <w:t>. Это правда?</w:t>
      </w:r>
    </w:p>
    <w:p w14:paraId="5D9BF88C" w14:textId="77777777" w:rsidR="003441FD" w:rsidRPr="00F71314" w:rsidRDefault="003441FD" w:rsidP="00B140FD">
      <w:pPr>
        <w:pStyle w:val="ListParagraph"/>
        <w:numPr>
          <w:ilvl w:val="0"/>
          <w:numId w:val="4"/>
        </w:numPr>
        <w:spacing w:after="80"/>
        <w:ind w:left="567" w:right="2528" w:firstLine="0"/>
        <w:contextualSpacing w:val="0"/>
        <w:sectPr w:rsidR="003441FD" w:rsidRPr="00F71314" w:rsidSect="003441FD">
          <w:endnotePr>
            <w:numFmt w:val="decimal"/>
          </w:endnotePr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39AFB03" w14:textId="6A79DF6F" w:rsidR="003441FD" w:rsidRPr="00B86E7F" w:rsidRDefault="001679ED" w:rsidP="00B140FD">
      <w:pPr>
        <w:spacing w:after="120"/>
        <w:ind w:left="567" w:right="252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"/>
        </w:rPr>
        <w:lastRenderedPageBreak/>
        <w:t>Легитимность</w:t>
      </w:r>
      <w:r w:rsidR="00C026C7">
        <w:rPr>
          <w:rFonts w:ascii="Arial" w:hAnsi="Arial" w:cs="Arial"/>
          <w:b/>
          <w:bCs/>
          <w:lang w:val="ru"/>
        </w:rPr>
        <w:t xml:space="preserve"> законов о простой упаковке была подтверждена национальными, региональными и международными судами и трибуналами</w:t>
      </w:r>
      <w:r w:rsidR="00C026C7">
        <w:rPr>
          <w:rFonts w:ascii="Arial" w:hAnsi="Arial" w:cs="Arial"/>
          <w:lang w:val="ru"/>
        </w:rPr>
        <w:t xml:space="preserve">, которые заключили, что все правовые аргументы, выдвигаемые табачными компаниями, являются ошибочными. </w:t>
      </w:r>
    </w:p>
    <w:p w14:paraId="2B9C6800" w14:textId="7644C58D" w:rsidR="003441FD" w:rsidRPr="00B86E7F" w:rsidRDefault="003441FD" w:rsidP="00B140FD">
      <w:pPr>
        <w:spacing w:after="120"/>
        <w:ind w:left="567" w:right="252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Переход на простую упаковку рекомендуется Руководящими принципами осуществления Статей 11 и 13 Рамочной конвенции ВОЗ по борьбе против табака – одного из наиболее широко ратифицированных международных договоров в мире. </w:t>
      </w:r>
    </w:p>
    <w:p w14:paraId="2A4E8D89" w14:textId="1BA32702" w:rsidR="003441FD" w:rsidRPr="00B86E7F" w:rsidRDefault="003441FD" w:rsidP="00B140FD">
      <w:pPr>
        <w:spacing w:after="120"/>
        <w:ind w:left="567" w:right="2529"/>
        <w:jc w:val="both"/>
        <w:rPr>
          <w:lang w:val="ru-RU"/>
        </w:rPr>
      </w:pPr>
      <w:r>
        <w:rPr>
          <w:rFonts w:ascii="Arial" w:hAnsi="Arial"/>
          <w:lang w:val="ru"/>
        </w:rPr>
        <w:t xml:space="preserve">Если закон о простой упаковке был принят с соблюдением соответствующих национальных административных, конституционных и законодательных механизмов, тогда какой-либо </w:t>
      </w:r>
      <w:r w:rsidR="001679ED">
        <w:rPr>
          <w:rFonts w:ascii="Arial" w:hAnsi="Arial"/>
          <w:lang w:val="ru"/>
        </w:rPr>
        <w:t xml:space="preserve">существенной </w:t>
      </w:r>
      <w:r>
        <w:rPr>
          <w:rFonts w:ascii="Arial" w:hAnsi="Arial"/>
          <w:lang w:val="ru"/>
        </w:rPr>
        <w:t>причины</w:t>
      </w:r>
      <w:r w:rsidR="001679ED">
        <w:rPr>
          <w:rFonts w:ascii="Arial" w:hAnsi="Arial"/>
          <w:lang w:val="ru"/>
        </w:rPr>
        <w:t xml:space="preserve"> для признания</w:t>
      </w:r>
      <w:r>
        <w:rPr>
          <w:rFonts w:ascii="Arial" w:hAnsi="Arial"/>
          <w:lang w:val="ru"/>
        </w:rPr>
        <w:t xml:space="preserve"> закон</w:t>
      </w:r>
      <w:r w:rsidR="001679ED">
        <w:rPr>
          <w:rFonts w:ascii="Arial" w:hAnsi="Arial"/>
          <w:lang w:val="ru"/>
        </w:rPr>
        <w:t>а</w:t>
      </w:r>
      <w:r>
        <w:rPr>
          <w:rFonts w:ascii="Arial" w:hAnsi="Arial"/>
          <w:lang w:val="ru"/>
        </w:rPr>
        <w:t xml:space="preserve"> о простой упаковке</w:t>
      </w:r>
      <w:r w:rsidR="001679ED">
        <w:rPr>
          <w:rFonts w:ascii="Arial" w:hAnsi="Arial"/>
          <w:lang w:val="ru"/>
        </w:rPr>
        <w:t xml:space="preserve"> нелегитимным, не существует</w:t>
      </w:r>
      <w:r>
        <w:rPr>
          <w:rFonts w:ascii="Arial" w:hAnsi="Arial"/>
          <w:lang w:val="ru"/>
        </w:rPr>
        <w:t>.</w:t>
      </w:r>
      <w:r>
        <w:rPr>
          <w:lang w:val="ru"/>
        </w:rPr>
        <w:t xml:space="preserve"> </w:t>
      </w:r>
    </w:p>
    <w:p w14:paraId="229889D4" w14:textId="77777777" w:rsidR="003441FD" w:rsidRPr="00B86E7F" w:rsidRDefault="003441FD" w:rsidP="00B140FD">
      <w:pPr>
        <w:spacing w:after="120"/>
        <w:ind w:left="567" w:right="2528"/>
        <w:rPr>
          <w:b/>
          <w:color w:val="666633"/>
          <w:lang w:val="ru-RU"/>
        </w:rPr>
        <w:sectPr w:rsidR="003441FD" w:rsidRPr="00B86E7F" w:rsidSect="003441FD">
          <w:endnotePr>
            <w:numFmt w:val="decimal"/>
          </w:endnotePr>
          <w:type w:val="continuous"/>
          <w:pgSz w:w="11906" w:h="16838"/>
          <w:pgMar w:top="720" w:right="720" w:bottom="720" w:left="720" w:header="708" w:footer="708" w:gutter="0"/>
          <w:cols w:space="286"/>
          <w:docGrid w:linePitch="360"/>
        </w:sectPr>
      </w:pPr>
    </w:p>
    <w:p w14:paraId="50EC4150" w14:textId="5D1C3DEF" w:rsidR="003441FD" w:rsidRPr="00B86E7F" w:rsidRDefault="003441FD" w:rsidP="00B140FD">
      <w:pPr>
        <w:spacing w:before="480" w:after="80" w:line="240" w:lineRule="auto"/>
        <w:ind w:left="567" w:right="403"/>
        <w:rPr>
          <w:rFonts w:ascii="Arial" w:hAnsi="Arial" w:cs="Arial"/>
          <w:b/>
          <w:color w:val="666633"/>
          <w:sz w:val="32"/>
          <w:szCs w:val="36"/>
          <w:lang w:val="ru-RU"/>
        </w:rPr>
      </w:pPr>
      <w:r>
        <w:rPr>
          <w:rFonts w:ascii="Arial" w:hAnsi="Arial" w:cs="Arial"/>
          <w:b/>
          <w:bCs/>
          <w:color w:val="666633"/>
          <w:sz w:val="32"/>
          <w:szCs w:val="36"/>
          <w:lang w:val="ru"/>
        </w:rPr>
        <w:lastRenderedPageBreak/>
        <w:t xml:space="preserve">Оспаривание </w:t>
      </w:r>
      <w:r w:rsidR="001679ED">
        <w:rPr>
          <w:rFonts w:ascii="Arial" w:hAnsi="Arial" w:cs="Arial"/>
          <w:b/>
          <w:bCs/>
          <w:color w:val="666633"/>
          <w:sz w:val="32"/>
          <w:szCs w:val="36"/>
          <w:lang w:val="ru"/>
        </w:rPr>
        <w:t xml:space="preserve">легитимности </w:t>
      </w:r>
      <w:r>
        <w:rPr>
          <w:rFonts w:ascii="Arial" w:hAnsi="Arial" w:cs="Arial"/>
          <w:b/>
          <w:bCs/>
          <w:color w:val="666633"/>
          <w:sz w:val="32"/>
          <w:szCs w:val="36"/>
          <w:lang w:val="ru"/>
        </w:rPr>
        <w:t>законов о простой упаковке:</w:t>
      </w:r>
    </w:p>
    <w:p w14:paraId="129275DA" w14:textId="1F80DB3C" w:rsidR="003441FD" w:rsidRPr="00B86E7F" w:rsidRDefault="00C026C7" w:rsidP="0079461E">
      <w:pPr>
        <w:spacing w:after="120" w:line="240" w:lineRule="auto"/>
        <w:ind w:left="567" w:right="1110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По состоянию на ноябрь 2017 г., все судебные процессы по поводу простой упаковки подтвердили </w:t>
      </w:r>
      <w:r w:rsidR="001679ED">
        <w:rPr>
          <w:rFonts w:ascii="Arial" w:hAnsi="Arial" w:cs="Arial"/>
          <w:lang w:val="ru"/>
        </w:rPr>
        <w:t xml:space="preserve">легитимность </w:t>
      </w:r>
      <w:r>
        <w:rPr>
          <w:rFonts w:ascii="Arial" w:hAnsi="Arial" w:cs="Arial"/>
          <w:lang w:val="ru"/>
        </w:rPr>
        <w:t>этих законов:</w:t>
      </w:r>
    </w:p>
    <w:p w14:paraId="17BFF33B" w14:textId="577A951C" w:rsidR="00A80810" w:rsidRPr="00B86E7F" w:rsidRDefault="00A80810" w:rsidP="007D1E02">
      <w:pPr>
        <w:spacing w:before="120" w:after="0" w:line="240" w:lineRule="auto"/>
        <w:ind w:left="567" w:right="1252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"/>
        </w:rPr>
        <w:t xml:space="preserve">АВСТРАЛИЯ: </w:t>
      </w:r>
    </w:p>
    <w:p w14:paraId="39E2D967" w14:textId="11A2A741" w:rsidR="00A80810" w:rsidRPr="00B86E7F" w:rsidRDefault="00A80810" w:rsidP="007D1E02">
      <w:pPr>
        <w:spacing w:after="0" w:line="240" w:lineRule="auto"/>
        <w:ind w:left="567" w:right="1252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Оспаривание конституционности в Верховном суде Австралии</w:t>
      </w:r>
      <w:r>
        <w:rPr>
          <w:rStyle w:val="EndnoteReference"/>
          <w:rFonts w:ascii="Arial" w:hAnsi="Arial" w:cs="Arial"/>
          <w:lang w:val="ru"/>
        </w:rPr>
        <w:endnoteReference w:id="1"/>
      </w:r>
      <w:r w:rsidR="007D1E02" w:rsidRPr="007D1E0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b/>
          <w:bCs/>
          <w:lang w:val="ru"/>
        </w:rPr>
        <w:t>иск отклонен</w:t>
      </w:r>
      <w:r>
        <w:rPr>
          <w:rFonts w:ascii="Arial" w:hAnsi="Arial" w:cs="Arial"/>
          <w:lang w:val="ru"/>
        </w:rPr>
        <w:t xml:space="preserve"> в августе 2012 г.</w:t>
      </w:r>
    </w:p>
    <w:p w14:paraId="4EBB1C62" w14:textId="2D67455F" w:rsidR="00A80810" w:rsidRPr="00B86E7F" w:rsidRDefault="00A80810" w:rsidP="007D1E02">
      <w:pPr>
        <w:spacing w:after="0" w:line="240" w:lineRule="auto"/>
        <w:ind w:left="567" w:right="1252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Иск, поданный в Международный инвестиционный арбитраж</w:t>
      </w:r>
      <w:r>
        <w:rPr>
          <w:rStyle w:val="EndnoteReference"/>
          <w:rFonts w:ascii="Arial" w:hAnsi="Arial" w:cs="Arial"/>
          <w:lang w:val="ru"/>
        </w:rPr>
        <w:endnoteReference w:id="2"/>
      </w:r>
      <w:r w:rsidR="007D1E02">
        <w:rPr>
          <w:rFonts w:ascii="Arial" w:hAnsi="Arial" w:cs="Arial"/>
          <w:lang w:val="ru"/>
        </w:rPr>
        <w:t>:</w:t>
      </w:r>
      <w:r w:rsidR="007D1E02" w:rsidRPr="007D1E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bCs/>
          <w:lang w:val="ru"/>
        </w:rPr>
        <w:t>отклонен</w:t>
      </w:r>
      <w:r>
        <w:rPr>
          <w:rFonts w:ascii="Arial" w:hAnsi="Arial" w:cs="Arial"/>
          <w:lang w:val="ru"/>
        </w:rPr>
        <w:t xml:space="preserve"> в декабре 2015 г.</w:t>
      </w:r>
    </w:p>
    <w:p w14:paraId="7B3CBEE1" w14:textId="5F099144" w:rsidR="00A80810" w:rsidRPr="00B86E7F" w:rsidRDefault="00A80810" w:rsidP="007D1E02">
      <w:pPr>
        <w:spacing w:after="0" w:line="240" w:lineRule="auto"/>
        <w:ind w:left="567" w:right="1252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"/>
        </w:rPr>
        <w:t>Жалоба, поданная панели арбитров ВТО</w:t>
      </w:r>
      <w:r w:rsidR="007D1E02">
        <w:rPr>
          <w:rFonts w:ascii="Arial" w:hAnsi="Arial" w:cs="Arial"/>
          <w:lang w:val="ru"/>
        </w:rPr>
        <w:t>: решение</w:t>
      </w:r>
      <w:r>
        <w:rPr>
          <w:rFonts w:ascii="Arial" w:hAnsi="Arial" w:cs="Arial"/>
          <w:lang w:val="ru"/>
        </w:rPr>
        <w:t xml:space="preserve"> будет принято в 2017 г.</w:t>
      </w:r>
    </w:p>
    <w:p w14:paraId="6473B16D" w14:textId="77777777" w:rsidR="00A80810" w:rsidRPr="00B86E7F" w:rsidRDefault="00A80810" w:rsidP="007D1E02">
      <w:pPr>
        <w:tabs>
          <w:tab w:val="left" w:pos="284"/>
        </w:tabs>
        <w:spacing w:before="120" w:after="0" w:line="240" w:lineRule="auto"/>
        <w:ind w:left="567" w:right="1252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"/>
        </w:rPr>
        <w:t>ВЕЛИКОБРИТАНИЯ</w:t>
      </w:r>
    </w:p>
    <w:p w14:paraId="456A8DD2" w14:textId="6DDD064E" w:rsidR="0013425C" w:rsidRPr="00B86E7F" w:rsidRDefault="00C026C7" w:rsidP="007D1E02">
      <w:pPr>
        <w:spacing w:after="0" w:line="240" w:lineRule="auto"/>
        <w:ind w:left="567" w:right="1252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Пять исков, поданных Высокому суду Англии и Уэльса</w:t>
      </w:r>
      <w:r>
        <w:rPr>
          <w:rStyle w:val="EndnoteReference"/>
          <w:rFonts w:ascii="Arial" w:hAnsi="Arial" w:cs="Arial"/>
          <w:lang w:val="ru"/>
        </w:rPr>
        <w:endnoteReference w:id="3"/>
      </w:r>
      <w:r w:rsidR="007D1E02">
        <w:rPr>
          <w:rFonts w:ascii="Arial" w:hAnsi="Arial" w:cs="Arial"/>
          <w:lang w:val="ru"/>
        </w:rPr>
        <w:t xml:space="preserve">: </w:t>
      </w:r>
      <w:r>
        <w:rPr>
          <w:rFonts w:ascii="Arial" w:hAnsi="Arial" w:cs="Arial"/>
          <w:b/>
          <w:bCs/>
          <w:lang w:val="ru"/>
        </w:rPr>
        <w:t xml:space="preserve">отклонены </w:t>
      </w:r>
      <w:r>
        <w:rPr>
          <w:rFonts w:ascii="Arial" w:hAnsi="Arial" w:cs="Arial"/>
          <w:lang w:val="ru"/>
        </w:rPr>
        <w:t xml:space="preserve">в мае 2016 г. </w:t>
      </w:r>
    </w:p>
    <w:p w14:paraId="23CF885C" w14:textId="5347D266" w:rsidR="00A80810" w:rsidRPr="00B86E7F" w:rsidRDefault="00A80810" w:rsidP="007D1E02">
      <w:pPr>
        <w:spacing w:after="0" w:line="240" w:lineRule="auto"/>
        <w:ind w:left="567" w:right="1252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Иск, поданный в Апелляционный суд</w:t>
      </w:r>
      <w:r w:rsidR="007D1E02">
        <w:rPr>
          <w:rFonts w:ascii="Arial" w:hAnsi="Arial" w:cs="Arial"/>
          <w:lang w:val="ru"/>
        </w:rPr>
        <w:t xml:space="preserve">: </w:t>
      </w:r>
      <w:r>
        <w:rPr>
          <w:rFonts w:ascii="Arial" w:hAnsi="Arial" w:cs="Arial"/>
          <w:b/>
          <w:bCs/>
          <w:lang w:val="ru"/>
        </w:rPr>
        <w:t>отклонен</w:t>
      </w:r>
      <w:r>
        <w:rPr>
          <w:rFonts w:ascii="Arial" w:hAnsi="Arial" w:cs="Arial"/>
          <w:lang w:val="ru"/>
        </w:rPr>
        <w:t xml:space="preserve"> в декабре 2016 г.</w:t>
      </w:r>
    </w:p>
    <w:p w14:paraId="6BAEE771" w14:textId="77777777" w:rsidR="00A80810" w:rsidRPr="00B86E7F" w:rsidRDefault="00A80810" w:rsidP="007D1E02">
      <w:pPr>
        <w:spacing w:before="120" w:after="0" w:line="240" w:lineRule="auto"/>
        <w:ind w:left="567" w:right="1252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"/>
        </w:rPr>
        <w:t>ФРАНЦИЯ</w:t>
      </w:r>
    </w:p>
    <w:p w14:paraId="2FF1D8D5" w14:textId="1954AA11" w:rsidR="00A80810" w:rsidRPr="00B86E7F" w:rsidRDefault="004659CC" w:rsidP="007D1E02">
      <w:pPr>
        <w:pStyle w:val="ListParagraph"/>
        <w:spacing w:after="0" w:line="240" w:lineRule="auto"/>
        <w:ind w:left="567" w:right="1252"/>
        <w:contextualSpacing w:val="0"/>
        <w:rPr>
          <w:rFonts w:ascii="Arial" w:hAnsi="Arial" w:cs="Arial"/>
          <w:lang w:val="ru-RU"/>
        </w:rPr>
      </w:pPr>
      <w:r>
        <w:rPr>
          <w:rFonts w:ascii="Arial" w:hAnsi="Arial"/>
          <w:lang w:val="ru"/>
        </w:rPr>
        <w:t>Оспаривание законности в Конституционном совете</w:t>
      </w:r>
      <w:r>
        <w:rPr>
          <w:rStyle w:val="EndnoteReference"/>
          <w:rFonts w:ascii="Arial" w:hAnsi="Arial" w:cs="Arial"/>
          <w:lang w:val="ru"/>
        </w:rPr>
        <w:endnoteReference w:id="4"/>
      </w:r>
      <w:r w:rsidR="007D1E02">
        <w:rPr>
          <w:rFonts w:ascii="Arial" w:hAnsi="Arial"/>
          <w:lang w:val="ru"/>
        </w:rPr>
        <w:t xml:space="preserve">: </w:t>
      </w:r>
      <w:r>
        <w:rPr>
          <w:rFonts w:ascii="Arial" w:hAnsi="Arial"/>
          <w:b/>
          <w:bCs/>
          <w:lang w:val="ru"/>
        </w:rPr>
        <w:t xml:space="preserve">иск отклонен </w:t>
      </w:r>
      <w:r>
        <w:rPr>
          <w:rFonts w:ascii="Arial" w:hAnsi="Arial"/>
          <w:lang w:val="ru"/>
        </w:rPr>
        <w:t>в январе 2016</w:t>
      </w:r>
      <w:r w:rsidR="007D1E02">
        <w:rPr>
          <w:rFonts w:ascii="Arial" w:hAnsi="Arial"/>
          <w:lang w:val="ru"/>
        </w:rPr>
        <w:t> </w:t>
      </w:r>
      <w:r>
        <w:rPr>
          <w:rFonts w:ascii="Arial" w:hAnsi="Arial"/>
          <w:lang w:val="ru"/>
        </w:rPr>
        <w:t>г.</w:t>
      </w:r>
    </w:p>
    <w:p w14:paraId="6C1823BD" w14:textId="055F7AD6" w:rsidR="00A80810" w:rsidRPr="00B86E7F" w:rsidRDefault="00C026C7" w:rsidP="007D1E02">
      <w:pPr>
        <w:pStyle w:val="ListParagraph"/>
        <w:spacing w:after="0" w:line="240" w:lineRule="auto"/>
        <w:ind w:left="567" w:right="1252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Шесть исков, поданных Государственному совету</w:t>
      </w:r>
      <w:r>
        <w:rPr>
          <w:rStyle w:val="EndnoteReference"/>
          <w:rFonts w:ascii="Arial" w:hAnsi="Arial" w:cs="Arial"/>
          <w:lang w:val="ru"/>
        </w:rPr>
        <w:endnoteReference w:id="5"/>
      </w:r>
      <w:r w:rsidR="007D1E02">
        <w:rPr>
          <w:rFonts w:ascii="Arial" w:hAnsi="Arial" w:cs="Arial"/>
          <w:lang w:val="ru"/>
        </w:rPr>
        <w:t xml:space="preserve">: </w:t>
      </w:r>
      <w:r>
        <w:rPr>
          <w:rFonts w:ascii="Arial" w:hAnsi="Arial" w:cs="Arial"/>
          <w:b/>
          <w:bCs/>
          <w:lang w:val="ru"/>
        </w:rPr>
        <w:t xml:space="preserve">отклонены </w:t>
      </w:r>
      <w:r>
        <w:rPr>
          <w:rFonts w:ascii="Arial" w:hAnsi="Arial" w:cs="Arial"/>
          <w:lang w:val="ru"/>
        </w:rPr>
        <w:t>в декабре 2016 г.</w:t>
      </w:r>
    </w:p>
    <w:p w14:paraId="75200AFC" w14:textId="77777777" w:rsidR="00A80810" w:rsidRPr="00B86E7F" w:rsidRDefault="00A80810" w:rsidP="007D1E02">
      <w:pPr>
        <w:spacing w:before="120" w:after="0" w:line="240" w:lineRule="auto"/>
        <w:ind w:left="567" w:right="1252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"/>
        </w:rPr>
        <w:t>ИРЛАНДИЯ</w:t>
      </w:r>
    </w:p>
    <w:p w14:paraId="6952532A" w14:textId="59D4F821" w:rsidR="00A80810" w:rsidRPr="00B86E7F" w:rsidRDefault="00A80810" w:rsidP="007D1E02">
      <w:pPr>
        <w:spacing w:after="0" w:line="240" w:lineRule="auto"/>
        <w:ind w:left="567" w:right="1253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Оспаривание законности в Высоком суде</w:t>
      </w:r>
      <w:r>
        <w:rPr>
          <w:rStyle w:val="EndnoteReference"/>
          <w:rFonts w:ascii="Arial" w:hAnsi="Arial" w:cs="Arial"/>
          <w:lang w:val="ru"/>
        </w:rPr>
        <w:endnoteReference w:id="6"/>
      </w:r>
      <w:r w:rsidR="007D1E02">
        <w:rPr>
          <w:rFonts w:ascii="Arial" w:hAnsi="Arial" w:cs="Arial"/>
          <w:lang w:val="ru"/>
        </w:rPr>
        <w:t>:</w:t>
      </w:r>
      <w:r>
        <w:rPr>
          <w:rFonts w:ascii="Arial" w:hAnsi="Arial" w:cs="Arial"/>
          <w:lang w:val="ru"/>
        </w:rPr>
        <w:t xml:space="preserve"> </w:t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b/>
          <w:bCs/>
          <w:lang w:val="ru"/>
        </w:rPr>
        <w:t>производство по делу прекращено</w:t>
      </w:r>
      <w:r>
        <w:rPr>
          <w:rFonts w:ascii="Arial" w:hAnsi="Arial" w:cs="Arial"/>
          <w:lang w:val="ru"/>
        </w:rPr>
        <w:t xml:space="preserve"> в ноябре 2016 г.</w:t>
      </w:r>
    </w:p>
    <w:p w14:paraId="164D6893" w14:textId="77777777" w:rsidR="00A80810" w:rsidRPr="00B86E7F" w:rsidRDefault="00A80810" w:rsidP="007D1E02">
      <w:pPr>
        <w:spacing w:before="120" w:after="0" w:line="240" w:lineRule="auto"/>
        <w:ind w:left="567" w:right="1253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"/>
        </w:rPr>
        <w:t>ЕВРОПЕЙСКИЙ СОЮЗ</w:t>
      </w:r>
    </w:p>
    <w:p w14:paraId="32B17B9C" w14:textId="43EFB0EB" w:rsidR="00A80810" w:rsidRPr="00B86E7F" w:rsidRDefault="00A80810" w:rsidP="007D1E02">
      <w:pPr>
        <w:spacing w:after="0" w:line="240" w:lineRule="auto"/>
        <w:ind w:left="567" w:right="1252"/>
        <w:rPr>
          <w:lang w:val="ru-RU"/>
        </w:rPr>
      </w:pPr>
      <w:r>
        <w:rPr>
          <w:rFonts w:ascii="Arial" w:hAnsi="Arial" w:cs="Arial"/>
          <w:lang w:val="ru"/>
        </w:rPr>
        <w:t>Оспаривание законности Директивы ЕС о табачных изделиях в Суде ЕС</w:t>
      </w:r>
      <w:r>
        <w:rPr>
          <w:rStyle w:val="EndnoteReference"/>
          <w:rFonts w:ascii="Arial" w:hAnsi="Arial" w:cs="Arial"/>
          <w:lang w:val="ru"/>
        </w:rPr>
        <w:endnoteReference w:id="7"/>
      </w:r>
      <w:r w:rsidR="007D1E02">
        <w:rPr>
          <w:rFonts w:ascii="Arial" w:hAnsi="Arial" w:cs="Arial"/>
          <w:lang w:val="ru"/>
        </w:rPr>
        <w:t xml:space="preserve">: </w:t>
      </w:r>
      <w:r>
        <w:rPr>
          <w:rFonts w:ascii="Arial" w:hAnsi="Arial" w:cs="Arial"/>
          <w:b/>
          <w:bCs/>
          <w:lang w:val="ru"/>
        </w:rPr>
        <w:t>иск отклонен</w:t>
      </w:r>
      <w:r>
        <w:rPr>
          <w:rFonts w:ascii="Arial" w:hAnsi="Arial" w:cs="Arial"/>
          <w:lang w:val="ru"/>
        </w:rPr>
        <w:t xml:space="preserve"> в мае 2016 г.</w:t>
      </w:r>
    </w:p>
    <w:p w14:paraId="5DDFEFF4" w14:textId="0BBE7A21" w:rsidR="00A80810" w:rsidRPr="00B86E7F" w:rsidRDefault="0079461E" w:rsidP="007D1E02">
      <w:pPr>
        <w:spacing w:before="120" w:after="0" w:line="240" w:lineRule="auto"/>
        <w:ind w:left="567" w:right="2529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"/>
        </w:rPr>
        <w:t>НОРВЕГИЯ</w:t>
      </w:r>
    </w:p>
    <w:p w14:paraId="008E6FCF" w14:textId="2CA3E37E" w:rsidR="0079461E" w:rsidRPr="00B86E7F" w:rsidRDefault="0079461E" w:rsidP="007D1E02">
      <w:pPr>
        <w:spacing w:after="0" w:line="240" w:lineRule="auto"/>
        <w:ind w:left="567" w:right="26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Заявление о наложении судебного запрета на простую упаковку</w:t>
      </w:r>
      <w:r w:rsidR="007D1E02">
        <w:rPr>
          <w:rFonts w:ascii="Arial" w:hAnsi="Arial" w:cs="Arial"/>
          <w:lang w:val="ru"/>
        </w:rPr>
        <w:t xml:space="preserve"> </w:t>
      </w:r>
      <w:r w:rsidR="003B060C">
        <w:rPr>
          <w:rFonts w:ascii="Arial" w:hAnsi="Arial"/>
          <w:lang w:val="ru"/>
        </w:rPr>
        <w:t>снюса</w:t>
      </w:r>
      <w:r w:rsidR="003B060C">
        <w:rPr>
          <w:rStyle w:val="EndnoteReference"/>
          <w:rFonts w:ascii="Arial" w:hAnsi="Arial" w:cs="Arial"/>
          <w:lang w:val="ru"/>
        </w:rPr>
        <w:endnoteReference w:id="8"/>
      </w:r>
      <w:r w:rsidR="007D1E02" w:rsidRPr="007D1E02">
        <w:rPr>
          <w:rFonts w:ascii="Arial" w:hAnsi="Arial"/>
          <w:bCs/>
          <w:lang w:val="ru"/>
        </w:rPr>
        <w:t>:</w:t>
      </w:r>
      <w:r w:rsidR="007D1E02">
        <w:rPr>
          <w:rFonts w:ascii="Arial" w:hAnsi="Arial"/>
          <w:b/>
          <w:bCs/>
          <w:lang w:val="ru"/>
        </w:rPr>
        <w:t xml:space="preserve"> </w:t>
      </w:r>
      <w:r w:rsidR="003B060C">
        <w:rPr>
          <w:rFonts w:ascii="Arial" w:hAnsi="Arial"/>
          <w:b/>
          <w:bCs/>
          <w:lang w:val="ru"/>
        </w:rPr>
        <w:t>иск отклонен</w:t>
      </w:r>
      <w:r w:rsidR="003B060C">
        <w:rPr>
          <w:rFonts w:ascii="Arial" w:hAnsi="Arial"/>
          <w:lang w:val="ru"/>
        </w:rPr>
        <w:t xml:space="preserve"> в ноябре 2017 г.</w:t>
      </w:r>
    </w:p>
    <w:p w14:paraId="255FEC60" w14:textId="77777777" w:rsidR="0079461E" w:rsidRPr="00B86E7F" w:rsidRDefault="0079461E" w:rsidP="00B140FD">
      <w:pPr>
        <w:spacing w:after="120" w:line="240" w:lineRule="auto"/>
        <w:ind w:left="567" w:right="2528"/>
        <w:rPr>
          <w:rFonts w:ascii="Arial" w:hAnsi="Arial" w:cs="Arial"/>
          <w:lang w:val="ru-RU"/>
        </w:rPr>
        <w:sectPr w:rsidR="0079461E" w:rsidRPr="00B86E7F" w:rsidSect="00530F53">
          <w:endnotePr>
            <w:numFmt w:val="decimal"/>
          </w:endnotePr>
          <w:type w:val="continuous"/>
          <w:pgSz w:w="11906" w:h="16838"/>
          <w:pgMar w:top="720" w:right="720" w:bottom="720" w:left="720" w:header="708" w:footer="708" w:gutter="0"/>
          <w:cols w:space="3120"/>
          <w:docGrid w:linePitch="360"/>
        </w:sectPr>
      </w:pPr>
    </w:p>
    <w:p w14:paraId="73054D23" w14:textId="77777777" w:rsidR="003441FD" w:rsidRPr="00B86E7F" w:rsidRDefault="003441FD" w:rsidP="00B140FD">
      <w:pPr>
        <w:spacing w:after="0" w:line="240" w:lineRule="auto"/>
        <w:ind w:left="567" w:right="2528"/>
        <w:rPr>
          <w:lang w:val="ru-RU"/>
        </w:rPr>
        <w:sectPr w:rsidR="003441FD" w:rsidRPr="00B86E7F" w:rsidSect="003441FD">
          <w:endnotePr>
            <w:numFmt w:val="decimal"/>
          </w:endnotePr>
          <w:type w:val="continuous"/>
          <w:pgSz w:w="11906" w:h="16838"/>
          <w:pgMar w:top="720" w:right="720" w:bottom="851" w:left="720" w:header="708" w:footer="708" w:gutter="0"/>
          <w:cols w:num="2" w:space="568"/>
          <w:docGrid w:linePitch="360"/>
        </w:sectPr>
      </w:pPr>
    </w:p>
    <w:p w14:paraId="2D6D2E54" w14:textId="5A40004C" w:rsidR="003441FD" w:rsidRPr="00B86E7F" w:rsidRDefault="00107D2B" w:rsidP="0079461E">
      <w:pPr>
        <w:spacing w:before="120" w:after="120" w:line="240" w:lineRule="auto"/>
        <w:ind w:left="567" w:right="2529"/>
        <w:rPr>
          <w:rFonts w:ascii="Arial" w:hAnsi="Arial" w:cs="Arial"/>
          <w:b/>
          <w:color w:val="666633"/>
          <w:sz w:val="32"/>
          <w:szCs w:val="36"/>
          <w:lang w:val="ru-RU"/>
        </w:rPr>
      </w:pPr>
      <w:r>
        <w:rPr>
          <w:rFonts w:ascii="Arial" w:hAnsi="Arial"/>
          <w:noProof/>
          <w:sz w:val="20"/>
          <w:lang w:val="ru"/>
        </w:rPr>
        <w:lastRenderedPageBreak/>
        <w:pict w14:anchorId="0ADD6A95">
          <v:shape id="_x0000_s1028" type="#_x0000_t75" style="position:absolute;left:0;text-align:left;margin-left:425.2pt;margin-top:10.5pt;width:89.15pt;height:119pt;z-index:251665408">
            <v:imagedata r:id="rId11" o:title="VisuelGauloises"/>
          </v:shape>
        </w:pict>
      </w:r>
      <w:r w:rsidR="003441FD">
        <w:rPr>
          <w:rFonts w:ascii="Arial" w:hAnsi="Arial" w:cs="Arial"/>
          <w:b/>
          <w:bCs/>
          <w:color w:val="666633"/>
          <w:sz w:val="32"/>
          <w:szCs w:val="36"/>
          <w:lang w:val="ru"/>
        </w:rPr>
        <w:t>Будут ли табачные компании подавать в суд на каждое правительство, вводящее простую упаковку?</w:t>
      </w:r>
    </w:p>
    <w:p w14:paraId="509714AC" w14:textId="77777777" w:rsidR="003441FD" w:rsidRPr="00B86E7F" w:rsidRDefault="003441FD" w:rsidP="00B140FD">
      <w:pPr>
        <w:pStyle w:val="ListParagraph"/>
        <w:numPr>
          <w:ilvl w:val="0"/>
          <w:numId w:val="3"/>
        </w:numPr>
        <w:spacing w:after="80"/>
        <w:ind w:left="567" w:right="2528" w:firstLine="0"/>
        <w:contextualSpacing w:val="0"/>
        <w:rPr>
          <w:rFonts w:ascii="Arial" w:hAnsi="Arial" w:cs="Arial"/>
          <w:sz w:val="21"/>
          <w:szCs w:val="21"/>
          <w:lang w:val="ru-RU"/>
        </w:rPr>
        <w:sectPr w:rsidR="003441FD" w:rsidRPr="00B86E7F" w:rsidSect="00B140FD">
          <w:endnotePr>
            <w:numFmt w:val="decimal"/>
          </w:endnotePr>
          <w:type w:val="continuous"/>
          <w:pgSz w:w="11906" w:h="16838"/>
          <w:pgMar w:top="720" w:right="720" w:bottom="1276" w:left="720" w:header="708" w:footer="708" w:gutter="0"/>
          <w:cols w:space="708"/>
          <w:docGrid w:linePitch="360"/>
        </w:sectPr>
      </w:pPr>
    </w:p>
    <w:p w14:paraId="4F00E140" w14:textId="77777777" w:rsidR="003441FD" w:rsidRPr="00B86E7F" w:rsidRDefault="003441FD" w:rsidP="00B140FD">
      <w:pPr>
        <w:spacing w:after="120"/>
        <w:ind w:left="567" w:right="252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lastRenderedPageBreak/>
        <w:t xml:space="preserve">Судебные разбирательства и угрозы подачи исков являются одной из стратегий, используемых табачной промышленностью с целью отсрочить или не допустить реализацию правительствами эффективных мер борьбы против табака. Но правовые системы стран отличаются друг от друга, и не каждое правительство, вводящее простую упаковку, сталкивается с попытками оспорить законность таких мер. </w:t>
      </w:r>
    </w:p>
    <w:p w14:paraId="53099047" w14:textId="508E10FC" w:rsidR="00B140FD" w:rsidRPr="00B86E7F" w:rsidRDefault="003441FD" w:rsidP="00F608C9">
      <w:pPr>
        <w:spacing w:after="120"/>
        <w:ind w:left="567" w:right="181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Венгрия, Словения и Новая Зеландия приняли законы о простой упаковке, но на сегодняшний день в этих странах не было подано никаких исков против их принятия. </w:t>
      </w:r>
    </w:p>
    <w:p w14:paraId="55BF2386" w14:textId="3DA44133" w:rsidR="003441FD" w:rsidRPr="00B86E7F" w:rsidRDefault="003441FD" w:rsidP="00F608C9">
      <w:pPr>
        <w:spacing w:after="80"/>
        <w:ind w:left="567" w:right="181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Табачная промышленность продолжает агрессивно утверждать, что простая упаковка является незаконной в странах, рассматривающих возможность ее введения, – несмотря на то, что на настоящий момент все поданные ею иски являются неуспешными. По этой причине правительства должны быть готовы к возможности исков.</w:t>
      </w:r>
    </w:p>
    <w:p w14:paraId="53E592AE" w14:textId="77777777" w:rsidR="003441FD" w:rsidRPr="00B86E7F" w:rsidRDefault="003441FD" w:rsidP="00F608C9">
      <w:pPr>
        <w:tabs>
          <w:tab w:val="left" w:pos="567"/>
        </w:tabs>
        <w:spacing w:before="480" w:after="120"/>
        <w:ind w:left="567" w:right="1819"/>
        <w:rPr>
          <w:rFonts w:ascii="Arial" w:hAnsi="Arial" w:cs="Arial"/>
          <w:b/>
          <w:color w:val="666633"/>
          <w:sz w:val="32"/>
          <w:szCs w:val="36"/>
          <w:lang w:val="ru-RU"/>
        </w:rPr>
      </w:pPr>
      <w:r>
        <w:rPr>
          <w:rFonts w:ascii="Arial" w:hAnsi="Arial" w:cs="Arial"/>
          <w:b/>
          <w:bCs/>
          <w:color w:val="666633"/>
          <w:sz w:val="32"/>
          <w:szCs w:val="36"/>
          <w:lang w:val="ru"/>
        </w:rPr>
        <w:t>Является ли простая упаковка табачных изделий нарушением законов об интеллектуальной собственности?</w:t>
      </w:r>
    </w:p>
    <w:p w14:paraId="2938FE05" w14:textId="77777777" w:rsidR="003441FD" w:rsidRPr="00B86E7F" w:rsidRDefault="003441FD" w:rsidP="00F608C9">
      <w:pPr>
        <w:pStyle w:val="ListParagraph"/>
        <w:numPr>
          <w:ilvl w:val="0"/>
          <w:numId w:val="5"/>
        </w:numPr>
        <w:spacing w:after="80"/>
        <w:ind w:left="567" w:right="1819" w:firstLine="0"/>
        <w:contextualSpacing w:val="0"/>
        <w:rPr>
          <w:rFonts w:ascii="Arial" w:hAnsi="Arial" w:cs="Arial"/>
          <w:sz w:val="21"/>
          <w:szCs w:val="21"/>
          <w:lang w:val="ru-RU"/>
        </w:rPr>
        <w:sectPr w:rsidR="003441FD" w:rsidRPr="00B86E7F" w:rsidSect="003441FD">
          <w:endnotePr>
            <w:numFmt w:val="decimal"/>
          </w:endnotePr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75D35F" w14:textId="0D34A297" w:rsidR="003441FD" w:rsidRPr="00B86E7F" w:rsidRDefault="003441FD" w:rsidP="00F608C9">
      <w:pPr>
        <w:spacing w:after="120"/>
        <w:ind w:left="567" w:right="181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lastRenderedPageBreak/>
        <w:t xml:space="preserve">Решения судов об отклонении исков табачных компаний в Австралии, Франции и Великобритании были абсолютно однозначными: простая упаковка не нарушает ни законы, ни обязательства стран по национальным и международным нормативным актам в области интеллектуальной собственности (ИС). </w:t>
      </w:r>
    </w:p>
    <w:p w14:paraId="653A96E9" w14:textId="4BC217A2" w:rsidR="003441FD" w:rsidRPr="00B86E7F" w:rsidRDefault="003441FD" w:rsidP="00F608C9">
      <w:pPr>
        <w:spacing w:after="120"/>
        <w:ind w:left="567" w:right="181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Как отметил Высокий суд Австралии, простая упаковка не отличается от других требований к упаковке или маркировке. Если упаковка табачных изделий является нарушением законов о защите интеллектуальной собственности, то правительства не вправе регулировать упаковку и маркировку и других товаров. </w:t>
      </w:r>
    </w:p>
    <w:p w14:paraId="13BC59B7" w14:textId="0CF88538" w:rsidR="003441FD" w:rsidRPr="00B86E7F" w:rsidRDefault="003441FD" w:rsidP="00F608C9">
      <w:pPr>
        <w:spacing w:after="120"/>
        <w:ind w:left="567" w:right="181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Табачные компании утверждают, что после регистрации своих товарных знаков у них есть «право использовать» такие товарные знаки. Но ни один международный договор в области интеллектуальной собственности не требует, чтобы владельцы зарегистрированных товарных знаков имели «право использовать» их, отменяющее полномочия государства на регулирование во имя общественного блага. </w:t>
      </w:r>
    </w:p>
    <w:p w14:paraId="3BCA78A1" w14:textId="475BA1A4" w:rsidR="003441FD" w:rsidRPr="00B86E7F" w:rsidRDefault="003441FD" w:rsidP="00F608C9">
      <w:pPr>
        <w:spacing w:after="120"/>
        <w:ind w:left="567" w:right="181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Раскрытые внутренние документы табачных компаний показывают, что уже в 1994 году их собственные юристы и Всемирная организация интеллектуальной собственности (ВОИС) поставили табачные компании в известность о том, что простая упаковка не нарушает международные обязательства в области ИС.</w:t>
      </w:r>
      <w:r>
        <w:rPr>
          <w:rStyle w:val="EndnoteReference"/>
          <w:rFonts w:ascii="Arial" w:hAnsi="Arial" w:cs="Arial"/>
          <w:lang w:val="ru"/>
        </w:rPr>
        <w:endnoteReference w:id="9"/>
      </w:r>
      <w:r>
        <w:rPr>
          <w:rFonts w:ascii="Arial" w:hAnsi="Arial" w:cs="Arial"/>
          <w:lang w:val="ru"/>
        </w:rPr>
        <w:t xml:space="preserve"> </w:t>
      </w:r>
    </w:p>
    <w:p w14:paraId="61828656" w14:textId="44CBABA5" w:rsidR="003441FD" w:rsidRPr="00B86E7F" w:rsidRDefault="003441FD" w:rsidP="00F608C9">
      <w:pPr>
        <w:spacing w:after="120"/>
        <w:ind w:left="567" w:right="181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В 1995 г. генеральный директор ВОИС написал генеральному директору ВОЗ, что </w:t>
      </w:r>
      <w:r>
        <w:rPr>
          <w:rFonts w:ascii="Arial" w:hAnsi="Arial" w:cs="Arial"/>
          <w:i/>
          <w:iCs/>
          <w:lang w:val="ru"/>
        </w:rPr>
        <w:t xml:space="preserve">«...страны... имеют полномочие регулировать продажу определенных видов товаров, и тот факт, что товарный знак был зарегистрирован для каких-либо товаров, не дает держателю </w:t>
      </w:r>
      <w:r>
        <w:rPr>
          <w:rFonts w:ascii="Arial" w:hAnsi="Arial" w:cs="Arial"/>
          <w:i/>
          <w:iCs/>
          <w:lang w:val="ru"/>
        </w:rPr>
        <w:lastRenderedPageBreak/>
        <w:t>регистрации права быть свободным от каких-либо ограничений на использование такого товарного знака, которые могут быть наложены компетентным органом страны, в которой зарегистрирован этот товарный знак»</w:t>
      </w:r>
      <w:r>
        <w:rPr>
          <w:rFonts w:ascii="Arial" w:hAnsi="Arial" w:cs="Arial"/>
          <w:lang w:val="ru"/>
        </w:rPr>
        <w:t>.</w:t>
      </w:r>
      <w:r>
        <w:rPr>
          <w:rStyle w:val="EndnoteReference"/>
          <w:rFonts w:ascii="Arial" w:hAnsi="Arial" w:cs="Arial"/>
          <w:lang w:val="ru"/>
        </w:rPr>
        <w:endnoteReference w:id="10"/>
      </w:r>
      <w:r>
        <w:rPr>
          <w:rFonts w:ascii="Arial" w:hAnsi="Arial" w:cs="Arial"/>
          <w:lang w:val="ru"/>
        </w:rPr>
        <w:t xml:space="preserve"> </w:t>
      </w:r>
    </w:p>
    <w:p w14:paraId="676886E1" w14:textId="77777777" w:rsidR="003441FD" w:rsidRPr="00B86E7F" w:rsidRDefault="003441FD" w:rsidP="00F608C9">
      <w:pPr>
        <w:ind w:left="567" w:right="1819"/>
        <w:rPr>
          <w:b/>
          <w:color w:val="666633"/>
          <w:sz w:val="32"/>
          <w:szCs w:val="32"/>
          <w:lang w:val="ru-RU"/>
        </w:rPr>
        <w:sectPr w:rsidR="003441FD" w:rsidRPr="00B86E7F" w:rsidSect="003441FD">
          <w:endnotePr>
            <w:numFmt w:val="decimal"/>
          </w:endnotePr>
          <w:type w:val="continuous"/>
          <w:pgSz w:w="11906" w:h="16838"/>
          <w:pgMar w:top="720" w:right="720" w:bottom="720" w:left="720" w:header="708" w:footer="708" w:gutter="0"/>
          <w:cols w:space="286"/>
          <w:docGrid w:linePitch="360"/>
        </w:sectPr>
      </w:pPr>
    </w:p>
    <w:p w14:paraId="3B9596CC" w14:textId="39AAB23C" w:rsidR="003441FD" w:rsidRPr="00B86E7F" w:rsidRDefault="003441FD" w:rsidP="00214800">
      <w:pPr>
        <w:spacing w:before="240" w:after="80"/>
        <w:ind w:left="567" w:right="1819"/>
        <w:rPr>
          <w:rFonts w:ascii="Arial" w:hAnsi="Arial" w:cs="Arial"/>
          <w:sz w:val="21"/>
          <w:szCs w:val="21"/>
          <w:lang w:val="ru-RU"/>
        </w:rPr>
        <w:sectPr w:rsidR="003441FD" w:rsidRPr="00B86E7F" w:rsidSect="003441FD">
          <w:endnotePr>
            <w:numFmt w:val="decimal"/>
          </w:endnotePr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666633"/>
          <w:sz w:val="32"/>
          <w:szCs w:val="36"/>
          <w:lang w:val="ru"/>
        </w:rPr>
        <w:lastRenderedPageBreak/>
        <w:t>Дело, находящееся на рассмотрении в ВТО</w:t>
      </w:r>
    </w:p>
    <w:p w14:paraId="74C6F63C" w14:textId="63D7C03F" w:rsidR="003441FD" w:rsidRPr="00B86E7F" w:rsidRDefault="003441FD" w:rsidP="00F608C9">
      <w:pPr>
        <w:spacing w:after="80"/>
        <w:ind w:left="567" w:right="181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lastRenderedPageBreak/>
        <w:t>Панель арбитров Всемирной торговой организации (ВТО) рассматривает жалобы Гондураса, Доминиканской Республики, Кубы и Индонезии на введение простой упаковки в Австралии, утверждая, что эта мера нарушает соглашение ТРИПС и Соглашение по техническим барьерам в торговле.</w:t>
      </w:r>
      <w:r>
        <w:rPr>
          <w:rStyle w:val="EndnoteReference"/>
          <w:rFonts w:ascii="Arial" w:hAnsi="Arial" w:cs="Arial"/>
          <w:lang w:val="ru"/>
        </w:rPr>
        <w:endnoteReference w:id="11"/>
      </w:r>
      <w:r>
        <w:rPr>
          <w:rFonts w:ascii="Arial" w:hAnsi="Arial" w:cs="Arial"/>
          <w:lang w:val="ru"/>
        </w:rPr>
        <w:t xml:space="preserve"> (Украина также инициировала спор, но затем отозвала свою жалобу.)</w:t>
      </w:r>
    </w:p>
    <w:p w14:paraId="0FE14BBE" w14:textId="094A4E28" w:rsidR="003441FD" w:rsidRPr="00B86E7F" w:rsidRDefault="003441FD" w:rsidP="00F608C9">
      <w:pPr>
        <w:spacing w:after="80"/>
        <w:ind w:left="567" w:right="181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Решение панели арбитров должно быть обнародовано в 2017 г. Тридцать четыре государства, а также ЕС представили документы в качестве третьих сторон – это больше, чем в любом предыдущем споре, который рассматривался ВТО. Поэтому это решение будет важным и ожидается с нетерпением. </w:t>
      </w:r>
    </w:p>
    <w:p w14:paraId="0B6AAD1A" w14:textId="67763A37" w:rsidR="00F608C9" w:rsidRPr="00B86E7F" w:rsidRDefault="003441FD" w:rsidP="00F608C9">
      <w:pPr>
        <w:spacing w:after="80"/>
        <w:ind w:left="567" w:right="181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Однако правительства многих стран, рассмотрев свои обязательства перед ВТО, решили действовать до вынесения этого решения, и, как указывалось выше, многие суды и трибуналы, проанализировав соглашения ВТО, пришли к выводу, что законы о простой упаковке не нарушают их.</w:t>
      </w:r>
    </w:p>
    <w:p w14:paraId="5907C657" w14:textId="02A4FA4D" w:rsidR="003441FD" w:rsidRPr="00B86E7F" w:rsidRDefault="003441FD" w:rsidP="00F608C9">
      <w:pPr>
        <w:spacing w:before="240" w:after="80" w:line="240" w:lineRule="auto"/>
        <w:ind w:left="567" w:right="1961"/>
        <w:rPr>
          <w:rFonts w:ascii="Arial" w:hAnsi="Arial" w:cs="Arial"/>
          <w:b/>
          <w:color w:val="666633"/>
          <w:sz w:val="32"/>
          <w:szCs w:val="36"/>
          <w:lang w:val="ru-RU"/>
        </w:rPr>
      </w:pPr>
      <w:r>
        <w:rPr>
          <w:rFonts w:ascii="Arial" w:hAnsi="Arial" w:cs="Arial"/>
          <w:b/>
          <w:bCs/>
          <w:color w:val="666633"/>
          <w:sz w:val="32"/>
          <w:szCs w:val="36"/>
          <w:lang w:val="ru"/>
        </w:rPr>
        <w:t>Что утверждают табачные компании, и какие решения были приняты судами в других странах?</w:t>
      </w:r>
    </w:p>
    <w:p w14:paraId="1A50DF62" w14:textId="77777777" w:rsidR="003441FD" w:rsidRPr="00B86E7F" w:rsidRDefault="003441FD" w:rsidP="00F608C9">
      <w:pPr>
        <w:spacing w:after="0" w:line="240" w:lineRule="auto"/>
        <w:ind w:left="567" w:right="1961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Ниже приведены лишь некоторые примеры того, что заявляли суды при отклонении исков табачных компаний в отношении простой упаковки. Доступны более подробные обзоры и анализы [номера абзацев в тексте решений приведены в квадратных скобках].</w:t>
      </w:r>
    </w:p>
    <w:p w14:paraId="2B967C08" w14:textId="77777777" w:rsidR="003441FD" w:rsidRPr="00B86E7F" w:rsidRDefault="003441FD" w:rsidP="00F608C9">
      <w:pPr>
        <w:spacing w:after="0" w:line="240" w:lineRule="auto"/>
        <w:ind w:left="567" w:right="1961"/>
        <w:rPr>
          <w:rFonts w:ascii="Arial" w:hAnsi="Arial" w:cs="Arial"/>
          <w:b/>
          <w:color w:val="666633"/>
          <w:lang w:val="ru-RU"/>
        </w:rPr>
      </w:pPr>
    </w:p>
    <w:p w14:paraId="4721190B" w14:textId="77777777" w:rsidR="003441FD" w:rsidRPr="00B86E7F" w:rsidRDefault="003441FD" w:rsidP="00F608C9">
      <w:pPr>
        <w:pStyle w:val="ListParagraph"/>
        <w:numPr>
          <w:ilvl w:val="0"/>
          <w:numId w:val="8"/>
        </w:numPr>
        <w:spacing w:after="80" w:line="240" w:lineRule="auto"/>
        <w:ind w:left="567" w:right="1961" w:firstLine="0"/>
        <w:contextualSpacing w:val="0"/>
        <w:rPr>
          <w:rFonts w:ascii="Arial" w:hAnsi="Arial" w:cs="Arial"/>
          <w:lang w:val="ru-RU"/>
        </w:rPr>
        <w:sectPr w:rsidR="003441FD" w:rsidRPr="00B86E7F" w:rsidSect="003441FD">
          <w:endnotePr>
            <w:numFmt w:val="decimal"/>
          </w:endnotePr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BCAA88A" w14:textId="3E2B426D" w:rsidR="003441FD" w:rsidRPr="00B86E7F" w:rsidRDefault="003441FD" w:rsidP="00F608C9">
      <w:pPr>
        <w:pStyle w:val="ListParagraph"/>
        <w:numPr>
          <w:ilvl w:val="0"/>
          <w:numId w:val="8"/>
        </w:numPr>
        <w:spacing w:after="80" w:line="240" w:lineRule="auto"/>
        <w:ind w:left="567" w:right="1961" w:firstLine="0"/>
        <w:contextualSpacing w:val="0"/>
        <w:jc w:val="both"/>
        <w:rPr>
          <w:rFonts w:ascii="Arial" w:hAnsi="Arial" w:cs="Arial"/>
          <w:color w:val="833C0B" w:themeColor="accent2" w:themeShade="80"/>
          <w:lang w:val="ru-RU"/>
        </w:rPr>
      </w:pPr>
      <w:r>
        <w:rPr>
          <w:rFonts w:ascii="Arial" w:hAnsi="Arial" w:cs="Arial"/>
          <w:color w:val="833C0B" w:themeColor="accent2" w:themeShade="80"/>
          <w:lang w:val="ru"/>
        </w:rPr>
        <w:lastRenderedPageBreak/>
        <w:t xml:space="preserve">Простая упаковка не является «оправданной», «необходимой» или «пропорциональной», поскольку данные не подтверждают, что эта мера снизит распространенность курения. </w:t>
      </w:r>
    </w:p>
    <w:p w14:paraId="08B0A568" w14:textId="51F52A90" w:rsidR="003441FD" w:rsidRPr="00B86E7F" w:rsidRDefault="003441FD" w:rsidP="00F608C9">
      <w:pPr>
        <w:pStyle w:val="ListParagraph"/>
        <w:spacing w:after="80" w:line="240" w:lineRule="auto"/>
        <w:ind w:left="567" w:right="1961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"/>
        </w:rPr>
        <w:t>Высокий суд Великобритании:</w:t>
      </w:r>
      <w:r>
        <w:rPr>
          <w:rFonts w:ascii="Arial" w:hAnsi="Arial" w:cs="Arial"/>
          <w:lang w:val="ru"/>
        </w:rPr>
        <w:t xml:space="preserve"> </w:t>
      </w:r>
      <w:r>
        <w:rPr>
          <w:rFonts w:ascii="Arial" w:hAnsi="Arial" w:cs="Arial"/>
          <w:i/>
          <w:iCs/>
          <w:lang w:val="ru"/>
        </w:rPr>
        <w:t>«По моему мнению, качественные данные, на которые ссылается [правительство], являются убедительными, существенными и в подавляющем большинстве однозначно указывают на то»</w:t>
      </w:r>
      <w:r>
        <w:rPr>
          <w:rFonts w:ascii="Arial" w:hAnsi="Arial" w:cs="Arial"/>
          <w:lang w:val="ru"/>
        </w:rPr>
        <w:t xml:space="preserve">, </w:t>
      </w:r>
      <w:bookmarkStart w:id="0" w:name="_GoBack"/>
      <w:r w:rsidR="00B54EEE">
        <w:rPr>
          <w:rFonts w:ascii="Arial" w:hAnsi="Arial" w:cs="Arial"/>
          <w:lang w:val="ru"/>
        </w:rPr>
        <w:t xml:space="preserve">что </w:t>
      </w:r>
      <w:bookmarkEnd w:id="0"/>
      <w:r>
        <w:rPr>
          <w:rFonts w:ascii="Arial" w:hAnsi="Arial" w:cs="Arial"/>
          <w:lang w:val="ru"/>
        </w:rPr>
        <w:t xml:space="preserve">простая упаковка будет эффективной». [¶592] </w:t>
      </w:r>
    </w:p>
    <w:p w14:paraId="7BC63023" w14:textId="1CA01D00" w:rsidR="003441FD" w:rsidRPr="00A80810" w:rsidRDefault="003441FD" w:rsidP="00F608C9">
      <w:pPr>
        <w:pStyle w:val="ListParagraph"/>
        <w:spacing w:after="0" w:line="240" w:lineRule="auto"/>
        <w:ind w:left="567" w:right="196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ru"/>
        </w:rPr>
        <w:t>Высокий суд Австралии:</w:t>
      </w:r>
      <w:r>
        <w:rPr>
          <w:rFonts w:ascii="Arial" w:hAnsi="Arial" w:cs="Arial"/>
          <w:lang w:val="ru"/>
        </w:rPr>
        <w:t xml:space="preserve"> Требования к простой упаковке </w:t>
      </w:r>
      <w:r>
        <w:rPr>
          <w:rFonts w:ascii="Arial" w:hAnsi="Arial" w:cs="Arial"/>
          <w:i/>
          <w:iCs/>
          <w:lang w:val="ru"/>
        </w:rPr>
        <w:t>«...не отличаются от любого другого закона, требующего маркировку, предупреждающую о рисках использования или неправильного использования продукта»</w:t>
      </w:r>
      <w:r>
        <w:rPr>
          <w:rFonts w:ascii="Arial" w:hAnsi="Arial" w:cs="Arial"/>
          <w:lang w:val="ru"/>
        </w:rPr>
        <w:t>. [¶181]</w:t>
      </w:r>
    </w:p>
    <w:p w14:paraId="7D31B91B" w14:textId="77777777" w:rsidR="003441FD" w:rsidRPr="00A80810" w:rsidRDefault="003441FD" w:rsidP="00F608C9">
      <w:pPr>
        <w:pStyle w:val="ListParagraph"/>
        <w:spacing w:after="0" w:line="240" w:lineRule="auto"/>
        <w:ind w:left="567" w:right="1961"/>
        <w:jc w:val="both"/>
        <w:rPr>
          <w:rFonts w:ascii="Arial" w:hAnsi="Arial" w:cs="Arial"/>
        </w:rPr>
      </w:pPr>
    </w:p>
    <w:p w14:paraId="77972D87" w14:textId="10DD7A8C" w:rsidR="003441FD" w:rsidRPr="00B86E7F" w:rsidRDefault="003441FD" w:rsidP="00F608C9">
      <w:pPr>
        <w:pStyle w:val="ListParagraph"/>
        <w:numPr>
          <w:ilvl w:val="0"/>
          <w:numId w:val="8"/>
        </w:numPr>
        <w:spacing w:after="80" w:line="240" w:lineRule="auto"/>
        <w:ind w:left="567" w:right="1961" w:firstLine="0"/>
        <w:contextualSpacing w:val="0"/>
        <w:jc w:val="both"/>
        <w:rPr>
          <w:rFonts w:ascii="Arial" w:hAnsi="Arial" w:cs="Arial"/>
          <w:color w:val="833C0B" w:themeColor="accent2" w:themeShade="80"/>
          <w:lang w:val="ru-RU"/>
        </w:rPr>
      </w:pPr>
      <w:r>
        <w:rPr>
          <w:rFonts w:ascii="Arial" w:hAnsi="Arial" w:cs="Arial"/>
          <w:color w:val="833C0B" w:themeColor="accent2" w:themeShade="80"/>
          <w:lang w:val="ru"/>
        </w:rPr>
        <w:t>Простая упаковка – это «экспроприация», «лишение» или «приобретение» прав собственности на их товарные знаки.</w:t>
      </w:r>
    </w:p>
    <w:p w14:paraId="7DBA8375" w14:textId="60DDE2C1" w:rsidR="003441FD" w:rsidRPr="00B86E7F" w:rsidRDefault="003441FD" w:rsidP="00F608C9">
      <w:pPr>
        <w:pStyle w:val="ListParagraph"/>
        <w:spacing w:after="0" w:line="240" w:lineRule="auto"/>
        <w:ind w:left="567" w:right="196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"/>
        </w:rPr>
        <w:t>Конституционный совет Франции:</w:t>
      </w:r>
      <w:r>
        <w:rPr>
          <w:rFonts w:ascii="Arial" w:hAnsi="Arial" w:cs="Arial"/>
          <w:lang w:val="ru"/>
        </w:rPr>
        <w:t xml:space="preserve"> </w:t>
      </w:r>
      <w:r>
        <w:rPr>
          <w:rFonts w:ascii="Arial" w:hAnsi="Arial" w:cs="Arial"/>
          <w:i/>
          <w:iCs/>
          <w:lang w:val="ru"/>
        </w:rPr>
        <w:t>«Таким образом, здесь имеет место не экспроприация, ...а ограничение прав собственности, оправданное целью защиты общественного здоровья».</w:t>
      </w:r>
      <w:r>
        <w:rPr>
          <w:rFonts w:ascii="Arial" w:hAnsi="Arial" w:cs="Arial"/>
          <w:lang w:val="ru"/>
        </w:rPr>
        <w:t xml:space="preserve"> [¶20, переведено]</w:t>
      </w:r>
    </w:p>
    <w:p w14:paraId="77522399" w14:textId="3B50E5DF" w:rsidR="003441FD" w:rsidRPr="00A80810" w:rsidRDefault="003441FD" w:rsidP="00F608C9">
      <w:pPr>
        <w:pStyle w:val="ListParagraph"/>
        <w:spacing w:after="0" w:line="240" w:lineRule="auto"/>
        <w:ind w:left="567" w:right="196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ru"/>
        </w:rPr>
        <w:t>Высокий суд Австралии:</w:t>
      </w:r>
      <w:r>
        <w:rPr>
          <w:rFonts w:ascii="Arial" w:hAnsi="Arial" w:cs="Arial"/>
          <w:lang w:val="ru"/>
        </w:rPr>
        <w:t xml:space="preserve"> </w:t>
      </w:r>
      <w:r>
        <w:rPr>
          <w:rFonts w:ascii="Arial" w:hAnsi="Arial" w:cs="Arial"/>
          <w:i/>
          <w:iCs/>
          <w:lang w:val="ru"/>
        </w:rPr>
        <w:t>«Ни Содружество, ни какое-либо другое лицо не приобрело какое-либо имущество».</w:t>
      </w:r>
      <w:r>
        <w:rPr>
          <w:rFonts w:ascii="Arial" w:hAnsi="Arial" w:cs="Arial"/>
          <w:lang w:val="ru"/>
        </w:rPr>
        <w:t xml:space="preserve"> [Официальный протокол суда]</w:t>
      </w:r>
    </w:p>
    <w:p w14:paraId="252CADC7" w14:textId="77777777" w:rsidR="003441FD" w:rsidRPr="00A80810" w:rsidRDefault="003441FD" w:rsidP="00F608C9">
      <w:pPr>
        <w:pStyle w:val="ListParagraph"/>
        <w:spacing w:after="0" w:line="240" w:lineRule="auto"/>
        <w:ind w:left="567" w:right="1961"/>
        <w:jc w:val="both"/>
        <w:rPr>
          <w:rFonts w:ascii="Arial" w:hAnsi="Arial" w:cs="Arial"/>
        </w:rPr>
      </w:pPr>
    </w:p>
    <w:p w14:paraId="3E13753F" w14:textId="007234D2" w:rsidR="003441FD" w:rsidRPr="00B86E7F" w:rsidRDefault="003441FD" w:rsidP="00F608C9">
      <w:pPr>
        <w:pStyle w:val="ListParagraph"/>
        <w:numPr>
          <w:ilvl w:val="0"/>
          <w:numId w:val="8"/>
        </w:numPr>
        <w:spacing w:after="80" w:line="240" w:lineRule="auto"/>
        <w:ind w:left="567" w:right="1961" w:firstLine="0"/>
        <w:contextualSpacing w:val="0"/>
        <w:jc w:val="both"/>
        <w:rPr>
          <w:rFonts w:ascii="Arial" w:hAnsi="Arial" w:cs="Arial"/>
          <w:color w:val="833C0B" w:themeColor="accent2" w:themeShade="80"/>
          <w:lang w:val="ru-RU"/>
        </w:rPr>
      </w:pPr>
      <w:r>
        <w:rPr>
          <w:rFonts w:ascii="Arial" w:hAnsi="Arial" w:cs="Arial"/>
          <w:color w:val="833C0B" w:themeColor="accent2" w:themeShade="80"/>
          <w:lang w:val="ru"/>
        </w:rPr>
        <w:t>Простая упаковка несовместима с законами об интеллектуальной собственности и «правом на использование» товарного знака.</w:t>
      </w:r>
    </w:p>
    <w:p w14:paraId="0B85D672" w14:textId="77777777" w:rsidR="003441FD" w:rsidRPr="00A80810" w:rsidRDefault="003441FD" w:rsidP="00F608C9">
      <w:pPr>
        <w:pStyle w:val="ListParagraph"/>
        <w:spacing w:after="0" w:line="240" w:lineRule="auto"/>
        <w:ind w:left="567" w:right="196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ru"/>
        </w:rPr>
        <w:t>Высокий суд Великобритании:</w:t>
      </w:r>
      <w:r>
        <w:rPr>
          <w:rFonts w:ascii="Arial" w:hAnsi="Arial" w:cs="Arial"/>
          <w:lang w:val="ru"/>
        </w:rPr>
        <w:t xml:space="preserve"> </w:t>
      </w:r>
      <w:r>
        <w:rPr>
          <w:rFonts w:ascii="Arial" w:hAnsi="Arial" w:cs="Arial"/>
          <w:i/>
          <w:iCs/>
          <w:lang w:val="ru"/>
        </w:rPr>
        <w:t xml:space="preserve">«Международным, европейским и внутренним общим правом об интеллектуальной собственности не </w:t>
      </w:r>
      <w:r>
        <w:rPr>
          <w:rFonts w:ascii="Arial" w:hAnsi="Arial" w:cs="Arial"/>
          <w:i/>
          <w:iCs/>
          <w:lang w:val="ru"/>
        </w:rPr>
        <w:lastRenderedPageBreak/>
        <w:t>предусматривается, что законная функция товарного знака (то есть его сущность или существо) должна быть определена как включающая право использовать знак для нанесения вреда общественному здоровью».</w:t>
      </w:r>
      <w:r>
        <w:rPr>
          <w:rFonts w:ascii="Arial" w:hAnsi="Arial" w:cs="Arial"/>
          <w:lang w:val="ru"/>
        </w:rPr>
        <w:t xml:space="preserve"> [¶40]</w:t>
      </w:r>
    </w:p>
    <w:p w14:paraId="28807DC0" w14:textId="77777777" w:rsidR="003441FD" w:rsidRPr="00A80810" w:rsidRDefault="003441FD" w:rsidP="00F608C9">
      <w:pPr>
        <w:pStyle w:val="ListParagraph"/>
        <w:spacing w:after="0" w:line="240" w:lineRule="auto"/>
        <w:ind w:left="567" w:right="1961"/>
        <w:jc w:val="both"/>
        <w:rPr>
          <w:rFonts w:ascii="Arial" w:hAnsi="Arial" w:cs="Arial"/>
        </w:rPr>
      </w:pPr>
    </w:p>
    <w:p w14:paraId="6464FA47" w14:textId="3860FB63" w:rsidR="003441FD" w:rsidRPr="00B86E7F" w:rsidRDefault="003441FD" w:rsidP="00F608C9">
      <w:pPr>
        <w:pStyle w:val="ListParagraph"/>
        <w:numPr>
          <w:ilvl w:val="0"/>
          <w:numId w:val="8"/>
        </w:numPr>
        <w:spacing w:after="80" w:line="240" w:lineRule="auto"/>
        <w:ind w:left="567" w:right="1961" w:firstLine="0"/>
        <w:contextualSpacing w:val="0"/>
        <w:jc w:val="both"/>
        <w:rPr>
          <w:rFonts w:ascii="Arial" w:hAnsi="Arial" w:cs="Arial"/>
          <w:color w:val="833C0B" w:themeColor="accent2" w:themeShade="80"/>
          <w:lang w:val="ru-RU"/>
        </w:rPr>
      </w:pPr>
      <w:r>
        <w:rPr>
          <w:rFonts w:ascii="Arial" w:hAnsi="Arial" w:cs="Arial"/>
          <w:color w:val="833C0B" w:themeColor="accent2" w:themeShade="80"/>
          <w:lang w:val="ru"/>
        </w:rPr>
        <w:t>Простая упаковка нарушает правила Всемирной торговой организации и международные соглашения</w:t>
      </w:r>
    </w:p>
    <w:p w14:paraId="10E2533B" w14:textId="7B98C70D" w:rsidR="003441FD" w:rsidRDefault="003441FD" w:rsidP="00F608C9">
      <w:pPr>
        <w:pStyle w:val="ListParagraph"/>
        <w:spacing w:after="0" w:line="240" w:lineRule="auto"/>
        <w:ind w:left="567" w:right="196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ru"/>
        </w:rPr>
        <w:t>Государственный совет Франции:</w:t>
      </w:r>
      <w:r>
        <w:rPr>
          <w:rFonts w:ascii="Arial" w:hAnsi="Arial" w:cs="Arial"/>
          <w:lang w:val="ru"/>
        </w:rPr>
        <w:t xml:space="preserve"> «Положения Соглашения ТРИПС ВТО и Парижской конвенции </w:t>
      </w:r>
      <w:r>
        <w:rPr>
          <w:rFonts w:ascii="Arial" w:hAnsi="Arial" w:cs="Arial"/>
          <w:i/>
          <w:iCs/>
          <w:lang w:val="ru"/>
        </w:rPr>
        <w:t>«ни в коем случае не запрещают Государствам-участникам использовать этот вариант, который всегда разрешает им принимать меры, необходимые для защиты общественного здоровья, и который может применяться, если это уместно с учетом цели, к определенным категориям продуктов»</w:t>
      </w:r>
      <w:r>
        <w:rPr>
          <w:rFonts w:ascii="Arial" w:hAnsi="Arial" w:cs="Arial"/>
          <w:lang w:val="ru"/>
        </w:rPr>
        <w:t>. [¶22, переведено]</w:t>
      </w:r>
    </w:p>
    <w:p w14:paraId="6D6187D2" w14:textId="44E6D33C" w:rsidR="000956C8" w:rsidRDefault="000956C8" w:rsidP="00A80810">
      <w:pPr>
        <w:pStyle w:val="ListParagraph"/>
        <w:spacing w:after="0" w:line="240" w:lineRule="auto"/>
        <w:ind w:left="567" w:right="2244"/>
        <w:jc w:val="both"/>
        <w:rPr>
          <w:rFonts w:ascii="Arial" w:hAnsi="Arial" w:cs="Arial"/>
        </w:rPr>
      </w:pPr>
    </w:p>
    <w:sectPr w:rsidR="000956C8" w:rsidSect="00530F53"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9CC51" w14:textId="77777777" w:rsidR="006F658B" w:rsidRDefault="006F658B" w:rsidP="003441FD">
      <w:pPr>
        <w:spacing w:after="0" w:line="240" w:lineRule="auto"/>
      </w:pPr>
      <w:r>
        <w:separator/>
      </w:r>
    </w:p>
  </w:endnote>
  <w:endnote w:type="continuationSeparator" w:id="0">
    <w:p w14:paraId="66912B08" w14:textId="77777777" w:rsidR="006F658B" w:rsidRDefault="006F658B" w:rsidP="003441FD">
      <w:pPr>
        <w:spacing w:after="0" w:line="240" w:lineRule="auto"/>
      </w:pPr>
      <w:r>
        <w:continuationSeparator/>
      </w:r>
    </w:p>
  </w:endnote>
  <w:endnote w:id="1">
    <w:p w14:paraId="3F626384" w14:textId="386D987E" w:rsidR="001E676F" w:rsidRPr="0079461E" w:rsidRDefault="001E676F" w:rsidP="00530F53">
      <w:pPr>
        <w:pStyle w:val="EndnoteText"/>
        <w:ind w:right="2244"/>
        <w:rPr>
          <w:sz w:val="18"/>
          <w:szCs w:val="18"/>
        </w:rPr>
      </w:pPr>
      <w:r>
        <w:rPr>
          <w:rStyle w:val="EndnoteReference"/>
          <w:sz w:val="18"/>
          <w:szCs w:val="18"/>
          <w:lang w:val="ru"/>
        </w:rPr>
        <w:endnoteRef/>
      </w:r>
      <w:r w:rsidRPr="00B86E7F">
        <w:rPr>
          <w:sz w:val="18"/>
          <w:szCs w:val="18"/>
          <w:lang w:val="en-US"/>
        </w:rPr>
        <w:t xml:space="preserve"> JT International SA </w:t>
      </w:r>
      <w:r w:rsidRPr="00B86E7F">
        <w:rPr>
          <w:i/>
          <w:iCs/>
          <w:sz w:val="18"/>
          <w:szCs w:val="18"/>
          <w:lang w:val="en-US"/>
        </w:rPr>
        <w:t>v.</w:t>
      </w:r>
      <w:r w:rsidRPr="00B86E7F">
        <w:rPr>
          <w:sz w:val="18"/>
          <w:szCs w:val="18"/>
          <w:lang w:val="en-US"/>
        </w:rPr>
        <w:t xml:space="preserve"> The Commonwealth of Australia [2012] HCA 43, High Court of Australia, Order August 15, 2012, Reasons October 5, 2012.</w:t>
      </w:r>
    </w:p>
  </w:endnote>
  <w:endnote w:id="2">
    <w:p w14:paraId="3C909831" w14:textId="2F192AF8" w:rsidR="001E676F" w:rsidRPr="0079461E" w:rsidRDefault="001E676F" w:rsidP="00530F53">
      <w:pPr>
        <w:pStyle w:val="EndnoteText"/>
        <w:ind w:right="2244"/>
        <w:rPr>
          <w:sz w:val="18"/>
          <w:szCs w:val="18"/>
        </w:rPr>
      </w:pPr>
      <w:r>
        <w:rPr>
          <w:rStyle w:val="EndnoteReference"/>
          <w:sz w:val="18"/>
          <w:szCs w:val="18"/>
          <w:lang w:val="ru"/>
        </w:rPr>
        <w:endnoteRef/>
      </w:r>
      <w:r w:rsidRPr="00B86E7F">
        <w:rPr>
          <w:sz w:val="18"/>
          <w:szCs w:val="18"/>
          <w:lang w:val="en-US"/>
        </w:rPr>
        <w:t xml:space="preserve"> Philip Morris Asia Limited </w:t>
      </w:r>
      <w:r w:rsidRPr="00B86E7F">
        <w:rPr>
          <w:i/>
          <w:iCs/>
          <w:sz w:val="18"/>
          <w:szCs w:val="18"/>
          <w:lang w:val="en-US"/>
        </w:rPr>
        <w:t>v.</w:t>
      </w:r>
      <w:r w:rsidRPr="00B86E7F">
        <w:rPr>
          <w:sz w:val="18"/>
          <w:szCs w:val="18"/>
          <w:lang w:val="en-US"/>
        </w:rPr>
        <w:t xml:space="preserve"> The Commonwealth of Australia. PCA Case No. 2012-12.</w:t>
      </w:r>
    </w:p>
  </w:endnote>
  <w:endnote w:id="3">
    <w:p w14:paraId="122B7675" w14:textId="110E0780" w:rsidR="001E676F" w:rsidRPr="0079461E" w:rsidRDefault="001E676F" w:rsidP="00530F53">
      <w:pPr>
        <w:pStyle w:val="EndnoteText"/>
        <w:ind w:right="2244"/>
        <w:rPr>
          <w:sz w:val="18"/>
          <w:szCs w:val="18"/>
        </w:rPr>
      </w:pPr>
      <w:r>
        <w:rPr>
          <w:rStyle w:val="EndnoteReference"/>
          <w:sz w:val="18"/>
          <w:szCs w:val="18"/>
          <w:lang w:val="ru"/>
        </w:rPr>
        <w:endnoteRef/>
      </w:r>
      <w:r w:rsidRPr="00B86E7F">
        <w:rPr>
          <w:sz w:val="18"/>
          <w:szCs w:val="18"/>
          <w:lang w:val="en-US"/>
        </w:rPr>
        <w:t xml:space="preserve"> R (British American Tobacco &amp; </w:t>
      </w:r>
      <w:proofErr w:type="spellStart"/>
      <w:r w:rsidRPr="00B86E7F">
        <w:rPr>
          <w:sz w:val="18"/>
          <w:szCs w:val="18"/>
          <w:lang w:val="en-US"/>
        </w:rPr>
        <w:t>Ors</w:t>
      </w:r>
      <w:proofErr w:type="spellEnd"/>
      <w:r w:rsidRPr="00B86E7F">
        <w:rPr>
          <w:sz w:val="18"/>
          <w:szCs w:val="18"/>
          <w:lang w:val="en-US"/>
        </w:rPr>
        <w:t xml:space="preserve">) </w:t>
      </w:r>
      <w:r w:rsidRPr="00B86E7F">
        <w:rPr>
          <w:i/>
          <w:iCs/>
          <w:sz w:val="18"/>
          <w:szCs w:val="18"/>
          <w:lang w:val="en-US"/>
        </w:rPr>
        <w:t xml:space="preserve">v. </w:t>
      </w:r>
      <w:r w:rsidRPr="00B86E7F">
        <w:rPr>
          <w:sz w:val="18"/>
          <w:szCs w:val="18"/>
          <w:lang w:val="en-US"/>
        </w:rPr>
        <w:t>Secretary of State for Health [2016] EWHC 1169 (Admin).</w:t>
      </w:r>
    </w:p>
  </w:endnote>
  <w:endnote w:id="4">
    <w:p w14:paraId="286C1423" w14:textId="4CA03E5C" w:rsidR="001E676F" w:rsidRPr="00107D2B" w:rsidRDefault="001E676F" w:rsidP="00530F53">
      <w:pPr>
        <w:pStyle w:val="EndnoteText"/>
        <w:ind w:right="2244"/>
        <w:rPr>
          <w:sz w:val="18"/>
          <w:szCs w:val="18"/>
          <w:lang w:val="fr-FR"/>
        </w:rPr>
      </w:pPr>
      <w:r>
        <w:rPr>
          <w:rStyle w:val="EndnoteReference"/>
          <w:sz w:val="18"/>
          <w:szCs w:val="18"/>
          <w:lang w:val="ru"/>
        </w:rPr>
        <w:endnoteRef/>
      </w:r>
      <w:r w:rsidRPr="00107D2B">
        <w:rPr>
          <w:sz w:val="18"/>
          <w:szCs w:val="18"/>
          <w:lang w:val="fr-FR"/>
        </w:rPr>
        <w:t xml:space="preserve"> Le Conseil Constitutionnel Décision n° 2015-727 DC.</w:t>
      </w:r>
    </w:p>
  </w:endnote>
  <w:endnote w:id="5">
    <w:p w14:paraId="554D4DF1" w14:textId="3A8529DC" w:rsidR="001E676F" w:rsidRPr="00107D2B" w:rsidRDefault="001E676F" w:rsidP="00530F53">
      <w:pPr>
        <w:pStyle w:val="EndnoteText"/>
        <w:ind w:right="2244"/>
        <w:rPr>
          <w:sz w:val="18"/>
          <w:szCs w:val="18"/>
          <w:lang w:val="fr-FR"/>
        </w:rPr>
      </w:pPr>
      <w:r>
        <w:rPr>
          <w:rStyle w:val="EndnoteReference"/>
          <w:sz w:val="18"/>
          <w:szCs w:val="18"/>
          <w:lang w:val="ru"/>
        </w:rPr>
        <w:endnoteRef/>
      </w:r>
      <w:r w:rsidRPr="00107D2B">
        <w:rPr>
          <w:sz w:val="18"/>
          <w:szCs w:val="18"/>
          <w:lang w:val="fr-FR"/>
        </w:rPr>
        <w:t xml:space="preserve"> CE, December 23, société JT International SA, Société d'exploitation industrielle des tabacs et des allumettes, société Philip Morris France SA et autres.</w:t>
      </w:r>
    </w:p>
  </w:endnote>
  <w:endnote w:id="6">
    <w:p w14:paraId="11B3FE7B" w14:textId="21A3BFFB" w:rsidR="001E676F" w:rsidRPr="0079461E" w:rsidRDefault="001E676F" w:rsidP="00530F53">
      <w:pPr>
        <w:pStyle w:val="EndnoteText"/>
        <w:ind w:right="2244"/>
        <w:rPr>
          <w:sz w:val="18"/>
          <w:szCs w:val="18"/>
        </w:rPr>
      </w:pPr>
      <w:r>
        <w:rPr>
          <w:rStyle w:val="EndnoteReference"/>
          <w:sz w:val="18"/>
          <w:szCs w:val="18"/>
          <w:lang w:val="ru"/>
        </w:rPr>
        <w:endnoteRef/>
      </w:r>
      <w:r w:rsidRPr="00B86E7F">
        <w:rPr>
          <w:sz w:val="18"/>
          <w:szCs w:val="18"/>
          <w:lang w:val="en-US"/>
        </w:rPr>
        <w:t xml:space="preserve"> JTI </w:t>
      </w:r>
      <w:r w:rsidRPr="00B86E7F">
        <w:rPr>
          <w:i/>
          <w:iCs/>
          <w:sz w:val="18"/>
          <w:szCs w:val="18"/>
          <w:lang w:val="en-US"/>
        </w:rPr>
        <w:t>v.</w:t>
      </w:r>
      <w:r w:rsidRPr="00B86E7F">
        <w:rPr>
          <w:sz w:val="18"/>
          <w:szCs w:val="18"/>
          <w:lang w:val="en-US"/>
        </w:rPr>
        <w:t xml:space="preserve"> Minister for Health, Ireland and the Attorney General is 2015/2530P.</w:t>
      </w:r>
    </w:p>
  </w:endnote>
  <w:endnote w:id="7">
    <w:p w14:paraId="413665B0" w14:textId="2B91CB04" w:rsidR="001E676F" w:rsidRPr="0079461E" w:rsidRDefault="001E676F" w:rsidP="00530F53">
      <w:pPr>
        <w:pStyle w:val="EndnoteText"/>
        <w:ind w:right="2244"/>
        <w:rPr>
          <w:sz w:val="18"/>
          <w:szCs w:val="18"/>
        </w:rPr>
      </w:pPr>
      <w:r>
        <w:rPr>
          <w:rStyle w:val="EndnoteReference"/>
          <w:sz w:val="18"/>
          <w:szCs w:val="18"/>
          <w:lang w:val="ru"/>
        </w:rPr>
        <w:endnoteRef/>
      </w:r>
      <w:r w:rsidRPr="00B86E7F">
        <w:rPr>
          <w:sz w:val="18"/>
          <w:szCs w:val="18"/>
          <w:lang w:val="en-US"/>
        </w:rPr>
        <w:t xml:space="preserve"> Philip Morris Brands SARL and Others </w:t>
      </w:r>
      <w:r w:rsidRPr="00B86E7F">
        <w:rPr>
          <w:i/>
          <w:iCs/>
          <w:sz w:val="18"/>
          <w:szCs w:val="18"/>
          <w:lang w:val="en-US"/>
        </w:rPr>
        <w:t xml:space="preserve">v. </w:t>
      </w:r>
      <w:r w:rsidRPr="00B86E7F">
        <w:rPr>
          <w:sz w:val="18"/>
          <w:szCs w:val="18"/>
          <w:lang w:val="en-US"/>
        </w:rPr>
        <w:t>Secretary of State for Health C-547/14.</w:t>
      </w:r>
    </w:p>
  </w:endnote>
  <w:endnote w:id="8">
    <w:p w14:paraId="6AD5715A" w14:textId="52EA90BE" w:rsidR="0079461E" w:rsidRPr="0079461E" w:rsidRDefault="0079461E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  <w:lang w:val="ru"/>
        </w:rPr>
        <w:endnoteRef/>
      </w:r>
      <w:r w:rsidRPr="00B86E7F">
        <w:rPr>
          <w:sz w:val="18"/>
          <w:szCs w:val="18"/>
          <w:lang w:val="en-US"/>
        </w:rPr>
        <w:t xml:space="preserve"> Swedish Match </w:t>
      </w:r>
      <w:r w:rsidRPr="00B86E7F">
        <w:rPr>
          <w:i/>
          <w:iCs/>
          <w:sz w:val="18"/>
          <w:szCs w:val="18"/>
          <w:lang w:val="en-US"/>
        </w:rPr>
        <w:t xml:space="preserve">v. </w:t>
      </w:r>
      <w:r w:rsidRPr="00B86E7F">
        <w:rPr>
          <w:sz w:val="18"/>
          <w:szCs w:val="18"/>
          <w:lang w:val="en-US"/>
        </w:rPr>
        <w:t xml:space="preserve">The Ministry of Health and Care Services. Commercial Court case No 17-110415TV-OBYF. </w:t>
      </w:r>
    </w:p>
  </w:endnote>
  <w:endnote w:id="9">
    <w:p w14:paraId="5EE7E2D5" w14:textId="1061B88A" w:rsidR="001E676F" w:rsidRPr="00B86E7F" w:rsidRDefault="001E676F" w:rsidP="00530F53">
      <w:pPr>
        <w:pStyle w:val="EndnoteText"/>
        <w:ind w:right="2244"/>
        <w:rPr>
          <w:sz w:val="18"/>
          <w:szCs w:val="18"/>
          <w:lang w:val="ru-RU"/>
        </w:rPr>
      </w:pPr>
      <w:r>
        <w:rPr>
          <w:rStyle w:val="EndnoteReference"/>
          <w:sz w:val="18"/>
          <w:szCs w:val="18"/>
          <w:lang w:val="ru"/>
        </w:rPr>
        <w:endnoteRef/>
      </w:r>
      <w:r>
        <w:rPr>
          <w:sz w:val="18"/>
          <w:szCs w:val="18"/>
          <w:lang w:val="ru"/>
        </w:rPr>
        <w:t xml:space="preserve"> Подробный рассказ об истории этих раскрытых документов, касающихся простой упаковки, а также их описание опубликованы организацией Smoke-Free Canada по следующему адресу: </w:t>
      </w:r>
      <w:hyperlink r:id="rId1" w:history="1">
        <w:r>
          <w:rPr>
            <w:rStyle w:val="Hyperlink"/>
            <w:sz w:val="18"/>
            <w:szCs w:val="18"/>
            <w:lang w:val="ru"/>
          </w:rPr>
          <w:t>http://www.smoke-free.ca/pdf_1/plotagainstplainpackaging-apr1'.pdf</w:t>
        </w:r>
      </w:hyperlink>
      <w:r>
        <w:rPr>
          <w:rStyle w:val="Hyperlink"/>
          <w:sz w:val="18"/>
          <w:szCs w:val="18"/>
          <w:lang w:val="ru"/>
        </w:rPr>
        <w:t>.</w:t>
      </w:r>
      <w:r>
        <w:rPr>
          <w:sz w:val="18"/>
          <w:szCs w:val="18"/>
          <w:lang w:val="ru"/>
        </w:rPr>
        <w:t xml:space="preserve"> </w:t>
      </w:r>
    </w:p>
  </w:endnote>
  <w:endnote w:id="10">
    <w:p w14:paraId="00F5F3AD" w14:textId="418BAE59" w:rsidR="001E676F" w:rsidRPr="0079461E" w:rsidRDefault="001E676F" w:rsidP="00530F53">
      <w:pPr>
        <w:pStyle w:val="EndnoteText"/>
        <w:ind w:right="2244"/>
        <w:rPr>
          <w:sz w:val="18"/>
          <w:szCs w:val="18"/>
        </w:rPr>
      </w:pPr>
      <w:r>
        <w:rPr>
          <w:rStyle w:val="EndnoteReference"/>
          <w:sz w:val="18"/>
          <w:szCs w:val="18"/>
          <w:lang w:val="ru"/>
        </w:rPr>
        <w:endnoteRef/>
      </w:r>
      <w:r w:rsidRPr="00B86E7F">
        <w:rPr>
          <w:sz w:val="18"/>
          <w:szCs w:val="18"/>
          <w:lang w:val="en-US"/>
        </w:rPr>
        <w:t xml:space="preserve"> Published in </w:t>
      </w:r>
      <w:r w:rsidRPr="00B86E7F">
        <w:rPr>
          <w:i/>
          <w:iCs/>
          <w:sz w:val="18"/>
          <w:szCs w:val="18"/>
          <w:lang w:val="en-US"/>
        </w:rPr>
        <w:t>Tobacco Control</w:t>
      </w:r>
      <w:r w:rsidRPr="00B86E7F">
        <w:rPr>
          <w:sz w:val="18"/>
          <w:szCs w:val="18"/>
          <w:lang w:val="en-US"/>
        </w:rPr>
        <w:t xml:space="preserve"> and the Paris Convention for the Protection of Industrial Property. Tobacco Control 1996; 5: 165 </w:t>
      </w:r>
      <w:proofErr w:type="spellStart"/>
      <w:r w:rsidRPr="00B86E7F">
        <w:rPr>
          <w:sz w:val="18"/>
          <w:szCs w:val="18"/>
          <w:lang w:val="en-US"/>
        </w:rPr>
        <w:t>Collishaw</w:t>
      </w:r>
      <w:proofErr w:type="spellEnd"/>
      <w:r w:rsidRPr="00B86E7F">
        <w:rPr>
          <w:sz w:val="18"/>
          <w:szCs w:val="18"/>
          <w:lang w:val="en-US"/>
        </w:rPr>
        <w:t xml:space="preserve"> NE.</w:t>
      </w:r>
    </w:p>
  </w:endnote>
  <w:endnote w:id="11">
    <w:p w14:paraId="7691F5B5" w14:textId="5164B19E" w:rsidR="001E676F" w:rsidRPr="007D1E02" w:rsidRDefault="001E676F" w:rsidP="00530F53">
      <w:pPr>
        <w:pStyle w:val="EndnoteText"/>
        <w:ind w:right="2244"/>
        <w:rPr>
          <w:color w:val="0563C1" w:themeColor="hyperlink"/>
          <w:u w:val="single"/>
          <w:lang w:val="ru-RU"/>
        </w:rPr>
      </w:pPr>
      <w:r>
        <w:rPr>
          <w:rStyle w:val="EndnoteReference"/>
          <w:sz w:val="18"/>
          <w:szCs w:val="18"/>
          <w:lang w:val="ru"/>
        </w:rPr>
        <w:endnoteRef/>
      </w:r>
      <w:r w:rsidRPr="007D1E02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"/>
        </w:rPr>
        <w:t>Номера</w:t>
      </w:r>
      <w:r w:rsidRPr="007D1E02">
        <w:rPr>
          <w:sz w:val="18"/>
          <w:szCs w:val="18"/>
          <w:lang w:val="ru-RU"/>
        </w:rPr>
        <w:t xml:space="preserve"> </w:t>
      </w:r>
      <w:r w:rsidR="007D1E02">
        <w:rPr>
          <w:sz w:val="18"/>
          <w:szCs w:val="18"/>
          <w:lang w:val="ru"/>
        </w:rPr>
        <w:t>дел</w:t>
      </w:r>
      <w:r w:rsidRPr="007D1E02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"/>
        </w:rPr>
        <w:t>в</w:t>
      </w:r>
      <w:r w:rsidRPr="007D1E02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"/>
        </w:rPr>
        <w:t>системе</w:t>
      </w:r>
      <w:r w:rsidRPr="007D1E02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"/>
        </w:rPr>
        <w:t>ВТО</w:t>
      </w:r>
      <w:r w:rsidRPr="007D1E02">
        <w:rPr>
          <w:sz w:val="18"/>
          <w:szCs w:val="18"/>
          <w:lang w:val="ru-RU"/>
        </w:rPr>
        <w:t xml:space="preserve">: </w:t>
      </w:r>
      <w:hyperlink r:id="rId2" w:history="1">
        <w:r w:rsidRPr="00B86E7F">
          <w:rPr>
            <w:rStyle w:val="Hyperlink"/>
            <w:sz w:val="18"/>
            <w:szCs w:val="18"/>
            <w:lang w:val="en-US"/>
          </w:rPr>
          <w:t>DS</w:t>
        </w:r>
        <w:r w:rsidRPr="007D1E02">
          <w:rPr>
            <w:rStyle w:val="Hyperlink"/>
            <w:sz w:val="18"/>
            <w:szCs w:val="18"/>
            <w:lang w:val="ru-RU"/>
          </w:rPr>
          <w:t>435</w:t>
        </w:r>
      </w:hyperlink>
      <w:r w:rsidRPr="007D1E02">
        <w:rPr>
          <w:sz w:val="18"/>
          <w:szCs w:val="18"/>
          <w:lang w:val="ru-RU"/>
        </w:rPr>
        <w:t xml:space="preserve">, </w:t>
      </w:r>
      <w:hyperlink r:id="rId3" w:history="1">
        <w:r w:rsidRPr="00B86E7F">
          <w:rPr>
            <w:rStyle w:val="Hyperlink"/>
            <w:sz w:val="18"/>
            <w:szCs w:val="18"/>
            <w:lang w:val="en-US"/>
          </w:rPr>
          <w:t>DS</w:t>
        </w:r>
        <w:r w:rsidRPr="007D1E02">
          <w:rPr>
            <w:rStyle w:val="Hyperlink"/>
            <w:sz w:val="18"/>
            <w:szCs w:val="18"/>
            <w:lang w:val="ru-RU"/>
          </w:rPr>
          <w:t>441</w:t>
        </w:r>
      </w:hyperlink>
      <w:r w:rsidRPr="007D1E02">
        <w:rPr>
          <w:sz w:val="18"/>
          <w:szCs w:val="18"/>
          <w:lang w:val="ru-RU"/>
        </w:rPr>
        <w:t xml:space="preserve">, </w:t>
      </w:r>
      <w:hyperlink r:id="rId4" w:history="1">
        <w:r w:rsidRPr="00B86E7F">
          <w:rPr>
            <w:rStyle w:val="Hyperlink"/>
            <w:sz w:val="18"/>
            <w:szCs w:val="18"/>
            <w:lang w:val="en-US"/>
          </w:rPr>
          <w:t>DS</w:t>
        </w:r>
        <w:r w:rsidRPr="007D1E02">
          <w:rPr>
            <w:rStyle w:val="Hyperlink"/>
            <w:sz w:val="18"/>
            <w:szCs w:val="18"/>
            <w:lang w:val="ru-RU"/>
          </w:rPr>
          <w:t>458</w:t>
        </w:r>
      </w:hyperlink>
      <w:r w:rsidRPr="007D1E02">
        <w:rPr>
          <w:rStyle w:val="Hyperlink"/>
          <w:sz w:val="18"/>
          <w:szCs w:val="18"/>
          <w:lang w:val="ru-RU"/>
        </w:rPr>
        <w:t>,</w:t>
      </w:r>
      <w:r w:rsidRPr="007D1E02">
        <w:rPr>
          <w:sz w:val="18"/>
          <w:szCs w:val="18"/>
          <w:lang w:val="ru-RU"/>
        </w:rPr>
        <w:t xml:space="preserve"> </w:t>
      </w:r>
      <w:r w:rsidRPr="00B86E7F">
        <w:rPr>
          <w:sz w:val="18"/>
          <w:szCs w:val="18"/>
          <w:lang w:val="en-US"/>
        </w:rPr>
        <w:t>and</w:t>
      </w:r>
      <w:r w:rsidRPr="007D1E02">
        <w:rPr>
          <w:sz w:val="18"/>
          <w:szCs w:val="18"/>
          <w:lang w:val="ru-RU"/>
        </w:rPr>
        <w:t xml:space="preserve"> </w:t>
      </w:r>
      <w:hyperlink r:id="rId5" w:history="1">
        <w:r w:rsidRPr="00B86E7F">
          <w:rPr>
            <w:rStyle w:val="Hyperlink"/>
            <w:sz w:val="18"/>
            <w:szCs w:val="18"/>
            <w:lang w:val="en-US"/>
          </w:rPr>
          <w:t>DS</w:t>
        </w:r>
        <w:r w:rsidRPr="007D1E02">
          <w:rPr>
            <w:rStyle w:val="Hyperlink"/>
            <w:sz w:val="18"/>
            <w:szCs w:val="18"/>
            <w:lang w:val="ru-RU"/>
          </w:rPr>
          <w:t>467</w:t>
        </w:r>
      </w:hyperlink>
      <w:r w:rsidRPr="007D1E02">
        <w:rPr>
          <w:rStyle w:val="Hyperlink"/>
          <w:sz w:val="18"/>
          <w:szCs w:val="18"/>
          <w:lang w:val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F6E4" w14:textId="52C1D476" w:rsidR="00874C4F" w:rsidRPr="00B86E7F" w:rsidRDefault="001679ED" w:rsidP="00F608C9">
    <w:pPr>
      <w:pStyle w:val="Footer"/>
      <w:jc w:val="right"/>
      <w:rPr>
        <w:color w:val="1F4E79" w:themeColor="accent1" w:themeShade="80"/>
        <w:lang w:val="ru-RU"/>
      </w:rPr>
    </w:pPr>
    <w:r>
      <w:rPr>
        <w:color w:val="1F4E79" w:themeColor="accent1" w:themeShade="80"/>
        <w:lang w:val="ru"/>
      </w:rPr>
      <w:t>Аналитический обзор</w:t>
    </w:r>
    <w:r w:rsidR="00F608C9">
      <w:rPr>
        <w:color w:val="1F4E79" w:themeColor="accent1" w:themeShade="80"/>
        <w:lang w:val="ru"/>
      </w:rPr>
      <w:t xml:space="preserve"> ПРОСТАЯ УПАКОВКА: законна ли она?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6BFF9" w14:textId="77777777" w:rsidR="006F658B" w:rsidRDefault="006F658B" w:rsidP="003441FD">
      <w:pPr>
        <w:spacing w:after="0" w:line="240" w:lineRule="auto"/>
      </w:pPr>
      <w:r>
        <w:separator/>
      </w:r>
    </w:p>
  </w:footnote>
  <w:footnote w:type="continuationSeparator" w:id="0">
    <w:p w14:paraId="2F8BD0CC" w14:textId="77777777" w:rsidR="006F658B" w:rsidRDefault="006F658B" w:rsidP="0034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4D5D"/>
    <w:multiLevelType w:val="hybridMultilevel"/>
    <w:tmpl w:val="3864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F0617"/>
    <w:multiLevelType w:val="hybridMultilevel"/>
    <w:tmpl w:val="C4EC1A9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B6D53A7"/>
    <w:multiLevelType w:val="hybridMultilevel"/>
    <w:tmpl w:val="E4AE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F466E"/>
    <w:multiLevelType w:val="hybridMultilevel"/>
    <w:tmpl w:val="2B584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AD0910"/>
    <w:multiLevelType w:val="hybridMultilevel"/>
    <w:tmpl w:val="A5E4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47599E"/>
    <w:multiLevelType w:val="hybridMultilevel"/>
    <w:tmpl w:val="BA5CE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E84C47"/>
    <w:multiLevelType w:val="hybridMultilevel"/>
    <w:tmpl w:val="00E4853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C6CCC"/>
    <w:multiLevelType w:val="hybridMultilevel"/>
    <w:tmpl w:val="4838E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FD"/>
    <w:rsid w:val="00000F47"/>
    <w:rsid w:val="000956C8"/>
    <w:rsid w:val="00107D2B"/>
    <w:rsid w:val="0013425C"/>
    <w:rsid w:val="001679ED"/>
    <w:rsid w:val="00181E89"/>
    <w:rsid w:val="001E676F"/>
    <w:rsid w:val="00214800"/>
    <w:rsid w:val="003441FD"/>
    <w:rsid w:val="003944EC"/>
    <w:rsid w:val="003A149A"/>
    <w:rsid w:val="003B060C"/>
    <w:rsid w:val="003E7DE7"/>
    <w:rsid w:val="004659CC"/>
    <w:rsid w:val="00487345"/>
    <w:rsid w:val="004B2BFE"/>
    <w:rsid w:val="004C4323"/>
    <w:rsid w:val="00530F53"/>
    <w:rsid w:val="00566D44"/>
    <w:rsid w:val="00622481"/>
    <w:rsid w:val="006F658B"/>
    <w:rsid w:val="00722243"/>
    <w:rsid w:val="0079461E"/>
    <w:rsid w:val="007D1E02"/>
    <w:rsid w:val="00847DC6"/>
    <w:rsid w:val="00874C4F"/>
    <w:rsid w:val="008D0373"/>
    <w:rsid w:val="00A80810"/>
    <w:rsid w:val="00AE7FB0"/>
    <w:rsid w:val="00B140FD"/>
    <w:rsid w:val="00B54EEE"/>
    <w:rsid w:val="00B86E7F"/>
    <w:rsid w:val="00C026C7"/>
    <w:rsid w:val="00C20D3F"/>
    <w:rsid w:val="00C4451C"/>
    <w:rsid w:val="00C5126A"/>
    <w:rsid w:val="00C76909"/>
    <w:rsid w:val="00CA6245"/>
    <w:rsid w:val="00D1391C"/>
    <w:rsid w:val="00E565D0"/>
    <w:rsid w:val="00E82A6F"/>
    <w:rsid w:val="00F608C9"/>
    <w:rsid w:val="00F75D7D"/>
    <w:rsid w:val="00F82FF4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1F6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F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41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1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3441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41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4F"/>
  </w:style>
  <w:style w:type="paragraph" w:styleId="Footer">
    <w:name w:val="footer"/>
    <w:basedOn w:val="Normal"/>
    <w:link w:val="FooterChar"/>
    <w:uiPriority w:val="99"/>
    <w:unhideWhenUsed/>
    <w:rsid w:val="0087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F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41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1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3441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41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4F"/>
  </w:style>
  <w:style w:type="paragraph" w:styleId="Footer">
    <w:name w:val="footer"/>
    <w:basedOn w:val="Normal"/>
    <w:link w:val="FooterChar"/>
    <w:uiPriority w:val="99"/>
    <w:unhideWhenUsed/>
    <w:rsid w:val="0087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to.org/english/tratop_e/dispu_e/cases_e/ds441_e.htm" TargetMode="External"/><Relationship Id="rId2" Type="http://schemas.openxmlformats.org/officeDocument/2006/relationships/hyperlink" Target="https://www.wto.org/english/tratop_e/dispu_e/cases_e/ds435_e.htm" TargetMode="External"/><Relationship Id="rId1" Type="http://schemas.openxmlformats.org/officeDocument/2006/relationships/hyperlink" Target="http://www.smoke-free.ca/pdf_1/plotagainstplainpackaging-apr1'.pdf" TargetMode="External"/><Relationship Id="rId5" Type="http://schemas.openxmlformats.org/officeDocument/2006/relationships/hyperlink" Target="https://www.wto.org/english/tratop_e/dispu_e/cases_e/ds467_e.htm" TargetMode="External"/><Relationship Id="rId4" Type="http://schemas.openxmlformats.org/officeDocument/2006/relationships/hyperlink" Target="https://www.wto.org/english/tratop_e/dispu_e/cases_e/ds458_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FE8CC-7919-4E67-8F52-3C6B5945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6704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2017-11-17T19:18:00Z</dcterms:created>
  <dcterms:modified xsi:type="dcterms:W3CDTF">2017-11-17T19:18:00Z</dcterms:modified>
</cp:coreProperties>
</file>