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7A47" w14:textId="77777777" w:rsidR="003441FD" w:rsidRPr="00A80810" w:rsidRDefault="003441FD" w:rsidP="0013425C">
      <w:pPr>
        <w:spacing w:after="0"/>
        <w:rPr>
          <w:rFonts w:ascii="Arial" w:hAnsi="Arial" w:cs="Arial"/>
          <w:smallCaps/>
          <w:color w:val="D0CECE" w:themeColor="background2" w:themeShade="E6"/>
          <w:sz w:val="44"/>
          <w:szCs w:val="44"/>
        </w:rPr>
      </w:pPr>
      <w:r w:rsidRPr="00A80810">
        <w:rPr>
          <w:rFonts w:ascii="Arial" w:hAnsi="Arial" w:cs="Arial"/>
          <w:smallCaps/>
          <w:noProof/>
          <w:color w:val="D0CECE" w:themeColor="background2" w:themeShade="E6"/>
          <w:sz w:val="44"/>
          <w:szCs w:val="44"/>
          <w:lang w:val="en-US"/>
        </w:rPr>
        <mc:AlternateContent>
          <mc:Choice Requires="wps">
            <w:drawing>
              <wp:anchor distT="0" distB="0" distL="114300" distR="114300" simplePos="0" relativeHeight="251659264" behindDoc="1" locked="0" layoutInCell="1" allowOverlap="1" wp14:anchorId="3DAE767B" wp14:editId="69042000">
                <wp:simplePos x="0" y="0"/>
                <wp:positionH relativeFrom="column">
                  <wp:posOffset>-472966</wp:posOffset>
                </wp:positionH>
                <wp:positionV relativeFrom="paragraph">
                  <wp:posOffset>-520262</wp:posOffset>
                </wp:positionV>
                <wp:extent cx="5946240" cy="1245476"/>
                <wp:effectExtent l="0" t="0" r="0" b="0"/>
                <wp:wrapNone/>
                <wp:docPr id="1" name="Rectangle 1"/>
                <wp:cNvGraphicFramePr/>
                <a:graphic xmlns:a="http://schemas.openxmlformats.org/drawingml/2006/main">
                  <a:graphicData uri="http://schemas.microsoft.com/office/word/2010/wordprocessingShape">
                    <wps:wsp>
                      <wps:cNvSpPr/>
                      <wps:spPr>
                        <a:xfrm>
                          <a:off x="0" y="0"/>
                          <a:ext cx="5946240" cy="1245476"/>
                        </a:xfrm>
                        <a:prstGeom prst="rect">
                          <a:avLst/>
                        </a:prstGeom>
                        <a:solidFill>
                          <a:srgbClr val="726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4977" id="Rectangle 1" o:spid="_x0000_s1026" style="position:absolute;margin-left:-37.25pt;margin-top:-40.95pt;width:468.2pt;height:9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" fillcolor="#726e52" stroked="f" strokeweight="1pt"/>
            </w:pict>
          </mc:Fallback>
        </mc:AlternateContent>
      </w:r>
      <w:r w:rsidR="0013425C">
        <w:rPr>
          <w:rFonts w:ascii="Arial" w:hAnsi="Arial" w:cs="Arial"/>
          <w:smallCaps/>
          <w:color w:val="D0CECE" w:themeColor="background2" w:themeShade="E6"/>
          <w:sz w:val="44"/>
          <w:szCs w:val="44"/>
        </w:rPr>
        <w:t>PLAIN PACKAGING OF TOBACCO</w:t>
      </w:r>
      <w:r w:rsidRPr="00A80810">
        <w:rPr>
          <w:rFonts w:ascii="Arial" w:hAnsi="Arial" w:cs="Arial"/>
          <w:smallCaps/>
          <w:color w:val="D0CECE" w:themeColor="background2" w:themeShade="E6"/>
          <w:sz w:val="44"/>
          <w:szCs w:val="44"/>
        </w:rPr>
        <w:t xml:space="preserve">: </w:t>
      </w:r>
    </w:p>
    <w:p w14:paraId="04EFB782" w14:textId="776941B0" w:rsidR="003441FD" w:rsidRPr="00A80810" w:rsidRDefault="008D0373" w:rsidP="0013425C">
      <w:pPr>
        <w:spacing w:after="0"/>
        <w:rPr>
          <w:rFonts w:ascii="Arial" w:hAnsi="Arial" w:cs="Arial"/>
          <w:color w:val="D0CECE" w:themeColor="background2" w:themeShade="E6"/>
          <w:sz w:val="44"/>
          <w:szCs w:val="44"/>
        </w:rPr>
      </w:pPr>
      <w:r>
        <w:rPr>
          <w:rFonts w:ascii="Arial" w:hAnsi="Arial" w:cs="Arial"/>
          <w:color w:val="D0CECE" w:themeColor="background2" w:themeShade="E6"/>
          <w:sz w:val="44"/>
          <w:szCs w:val="44"/>
        </w:rPr>
        <w:t>Is it lawful?</w:t>
      </w:r>
    </w:p>
    <w:p w14:paraId="7B5FB52A" w14:textId="77777777" w:rsidR="003441FD" w:rsidRPr="003441FD" w:rsidRDefault="003441FD" w:rsidP="003441FD">
      <w:pPr>
        <w:pStyle w:val="ListParagraph"/>
        <w:numPr>
          <w:ilvl w:val="0"/>
          <w:numId w:val="7"/>
        </w:numPr>
        <w:spacing w:before="120" w:after="80"/>
        <w:ind w:left="357" w:hanging="357"/>
        <w:contextualSpacing w:val="0"/>
        <w:rPr>
          <w:rFonts w:ascii="Arial" w:hAnsi="Arial" w:cs="Arial"/>
          <w:color w:val="D0CECE" w:themeColor="background2" w:themeShade="E6"/>
          <w:sz w:val="32"/>
          <w:szCs w:val="32"/>
        </w:rPr>
        <w:sectPr w:rsidR="003441FD" w:rsidRPr="003441FD" w:rsidSect="00C026C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720" w:right="720" w:bottom="720" w:left="720" w:header="708" w:footer="708" w:gutter="0"/>
          <w:cols w:space="708"/>
          <w:docGrid w:linePitch="360"/>
        </w:sectPr>
      </w:pPr>
    </w:p>
    <w:p w14:paraId="21B5FC47" w14:textId="6445B90F" w:rsidR="003441FD" w:rsidRPr="00A80810" w:rsidRDefault="003441FD" w:rsidP="007E5D4F">
      <w:pPr>
        <w:spacing w:before="360" w:after="80" w:line="240" w:lineRule="auto"/>
        <w:ind w:right="386"/>
        <w:rPr>
          <w:rFonts w:ascii="Arial" w:hAnsi="Arial" w:cs="Arial"/>
          <w:color w:val="666633"/>
          <w:sz w:val="36"/>
          <w:szCs w:val="36"/>
        </w:rPr>
      </w:pPr>
      <w:r w:rsidRPr="00A80810">
        <w:rPr>
          <w:rFonts w:ascii="Arial" w:hAnsi="Arial" w:cs="Arial"/>
          <w:color w:val="666633"/>
          <w:sz w:val="36"/>
          <w:szCs w:val="36"/>
        </w:rPr>
        <w:t>Tobacco companies say plain packaging is unlawful – is this true?</w:t>
      </w:r>
    </w:p>
    <w:p w14:paraId="5D9BF88C" w14:textId="77777777" w:rsidR="003441FD" w:rsidRPr="00F71314" w:rsidRDefault="003441FD" w:rsidP="007E5D4F">
      <w:pPr>
        <w:pStyle w:val="ListParagraph"/>
        <w:numPr>
          <w:ilvl w:val="0"/>
          <w:numId w:val="4"/>
        </w:numPr>
        <w:spacing w:after="80"/>
        <w:ind w:left="357" w:right="386" w:hanging="357"/>
        <w:contextualSpacing w:val="0"/>
        <w:sectPr w:rsidR="003441FD" w:rsidRPr="00F71314" w:rsidSect="003441FD">
          <w:endnotePr>
            <w:numFmt w:val="decimal"/>
          </w:endnotePr>
          <w:type w:val="continuous"/>
          <w:pgSz w:w="11906" w:h="16838"/>
          <w:pgMar w:top="720" w:right="720" w:bottom="720" w:left="720" w:header="708" w:footer="708" w:gutter="0"/>
          <w:cols w:space="708"/>
          <w:docGrid w:linePitch="360"/>
        </w:sectPr>
      </w:pPr>
    </w:p>
    <w:p w14:paraId="439AFB03" w14:textId="1628EC11" w:rsidR="003441FD" w:rsidRPr="00A80810" w:rsidRDefault="00C026C7" w:rsidP="007E5D4F">
      <w:pPr>
        <w:spacing w:after="80"/>
        <w:ind w:right="926"/>
        <w:jc w:val="both"/>
        <w:rPr>
          <w:rFonts w:ascii="Arial" w:hAnsi="Arial" w:cs="Arial"/>
        </w:rPr>
      </w:pPr>
      <w:r w:rsidRPr="00A80810">
        <w:rPr>
          <w:rFonts w:ascii="Arial" w:hAnsi="Arial" w:cs="Arial"/>
          <w:b/>
        </w:rPr>
        <w:t>Plain</w:t>
      </w:r>
      <w:r w:rsidR="003E7DE7">
        <w:rPr>
          <w:rFonts w:ascii="Arial" w:hAnsi="Arial" w:cs="Arial"/>
          <w:b/>
        </w:rPr>
        <w:t xml:space="preserve"> </w:t>
      </w:r>
      <w:r w:rsidR="003441FD" w:rsidRPr="00A80810">
        <w:rPr>
          <w:rFonts w:ascii="Arial" w:hAnsi="Arial" w:cs="Arial"/>
          <w:b/>
        </w:rPr>
        <w:t>packaging laws have been upheld as lawful by national, regional</w:t>
      </w:r>
      <w:r>
        <w:rPr>
          <w:rFonts w:ascii="Arial" w:hAnsi="Arial" w:cs="Arial"/>
          <w:b/>
        </w:rPr>
        <w:t>,</w:t>
      </w:r>
      <w:r w:rsidR="003441FD" w:rsidRPr="00A80810">
        <w:rPr>
          <w:rFonts w:ascii="Arial" w:hAnsi="Arial" w:cs="Arial"/>
          <w:b/>
        </w:rPr>
        <w:t xml:space="preserve"> and international courts and tribunals</w:t>
      </w:r>
      <w:r w:rsidRPr="004659CC">
        <w:rPr>
          <w:rFonts w:ascii="Arial" w:hAnsi="Arial" w:cs="Arial"/>
        </w:rPr>
        <w:t>,</w:t>
      </w:r>
      <w:r w:rsidR="003441FD" w:rsidRPr="00A80810">
        <w:rPr>
          <w:rFonts w:ascii="Arial" w:hAnsi="Arial" w:cs="Arial"/>
        </w:rPr>
        <w:t xml:space="preserve"> which have found the arguments put forward by the tobacco companies to be flawed. </w:t>
      </w:r>
    </w:p>
    <w:p w14:paraId="2B9C6800" w14:textId="3AF4F655" w:rsidR="003441FD" w:rsidRPr="00A80810" w:rsidRDefault="003441FD" w:rsidP="007E5D4F">
      <w:pPr>
        <w:spacing w:after="80"/>
        <w:ind w:right="926"/>
        <w:jc w:val="both"/>
        <w:rPr>
          <w:rFonts w:ascii="Arial" w:hAnsi="Arial" w:cs="Arial"/>
        </w:rPr>
      </w:pPr>
      <w:r w:rsidRPr="00A80810">
        <w:rPr>
          <w:rFonts w:ascii="Arial" w:hAnsi="Arial" w:cs="Arial"/>
        </w:rPr>
        <w:t xml:space="preserve">Plain packaging is recommended in the implementation guidelines to Article 11 and 13 the Framework Convention on Tobacco Control </w:t>
      </w:r>
      <w:r w:rsidR="00C026C7">
        <w:rPr>
          <w:rFonts w:ascii="Arial" w:hAnsi="Arial" w:cs="Arial"/>
        </w:rPr>
        <w:t>—</w:t>
      </w:r>
      <w:r w:rsidRPr="00A80810">
        <w:rPr>
          <w:rFonts w:ascii="Arial" w:hAnsi="Arial" w:cs="Arial"/>
        </w:rPr>
        <w:t xml:space="preserve"> one of the most widely ratified international treaties in the world.  </w:t>
      </w:r>
    </w:p>
    <w:p w14:paraId="2A4E8D89" w14:textId="77777777" w:rsidR="003441FD" w:rsidRPr="00A80810" w:rsidRDefault="003441FD" w:rsidP="007E5D4F">
      <w:pPr>
        <w:spacing w:after="80"/>
        <w:ind w:right="926"/>
        <w:jc w:val="both"/>
      </w:pPr>
      <w:r w:rsidRPr="00A80810">
        <w:rPr>
          <w:rFonts w:ascii="Arial" w:hAnsi="Arial" w:cs="Arial"/>
        </w:rPr>
        <w:t>If adopted using appropriate national administrative, constitutional</w:t>
      </w:r>
      <w:r w:rsidR="00C026C7">
        <w:rPr>
          <w:rFonts w:ascii="Arial" w:hAnsi="Arial" w:cs="Arial"/>
        </w:rPr>
        <w:t>,</w:t>
      </w:r>
      <w:r w:rsidRPr="00A80810">
        <w:rPr>
          <w:rFonts w:ascii="Arial" w:hAnsi="Arial" w:cs="Arial"/>
        </w:rPr>
        <w:t xml:space="preserve"> and legislative arrangements</w:t>
      </w:r>
      <w:r w:rsidR="00C026C7">
        <w:rPr>
          <w:rFonts w:ascii="Arial" w:hAnsi="Arial" w:cs="Arial"/>
        </w:rPr>
        <w:t>,</w:t>
      </w:r>
      <w:r w:rsidRPr="00A80810">
        <w:rPr>
          <w:rFonts w:ascii="Arial" w:hAnsi="Arial" w:cs="Arial"/>
        </w:rPr>
        <w:t xml:space="preserve"> then there is no inherent reason why plain packaging should be found unlawful.</w:t>
      </w:r>
      <w:r w:rsidRPr="00A80810">
        <w:t xml:space="preserve"> </w:t>
      </w:r>
    </w:p>
    <w:p w14:paraId="229889D4" w14:textId="77777777" w:rsidR="003441FD" w:rsidRPr="00A80810" w:rsidRDefault="003441FD" w:rsidP="007E5D4F">
      <w:pPr>
        <w:spacing w:after="120"/>
        <w:ind w:right="386"/>
        <w:rPr>
          <w:b/>
          <w:color w:val="666633"/>
        </w:rPr>
        <w:sectPr w:rsidR="003441FD" w:rsidRPr="00A80810" w:rsidSect="003441FD">
          <w:endnotePr>
            <w:numFmt w:val="decimal"/>
          </w:endnotePr>
          <w:type w:val="continuous"/>
          <w:pgSz w:w="11906" w:h="16838"/>
          <w:pgMar w:top="720" w:right="720" w:bottom="720" w:left="720" w:header="708" w:footer="708" w:gutter="0"/>
          <w:cols w:space="286"/>
          <w:docGrid w:linePitch="360"/>
        </w:sectPr>
      </w:pPr>
    </w:p>
    <w:p w14:paraId="50EC4150" w14:textId="63AB0815" w:rsidR="003441FD" w:rsidRPr="00A80810" w:rsidRDefault="003441FD" w:rsidP="007E5D4F">
      <w:pPr>
        <w:spacing w:before="240" w:after="80" w:line="240" w:lineRule="auto"/>
        <w:ind w:right="386"/>
        <w:rPr>
          <w:rFonts w:ascii="Arial" w:hAnsi="Arial" w:cs="Arial"/>
          <w:color w:val="666633"/>
          <w:sz w:val="36"/>
          <w:szCs w:val="36"/>
        </w:rPr>
      </w:pPr>
      <w:r w:rsidRPr="00A80810">
        <w:rPr>
          <w:rFonts w:ascii="Arial" w:hAnsi="Arial" w:cs="Arial"/>
          <w:color w:val="666633"/>
          <w:sz w:val="36"/>
          <w:szCs w:val="36"/>
        </w:rPr>
        <w:t xml:space="preserve">Legal challenges to </w:t>
      </w:r>
      <w:r w:rsidR="00C026C7" w:rsidRPr="00A80810">
        <w:rPr>
          <w:rFonts w:ascii="Arial" w:hAnsi="Arial" w:cs="Arial"/>
          <w:color w:val="666633"/>
          <w:sz w:val="36"/>
          <w:szCs w:val="36"/>
        </w:rPr>
        <w:t>plain</w:t>
      </w:r>
      <w:r w:rsidR="003E7DE7">
        <w:rPr>
          <w:rFonts w:ascii="Arial" w:hAnsi="Arial" w:cs="Arial"/>
          <w:color w:val="666633"/>
          <w:sz w:val="36"/>
          <w:szCs w:val="36"/>
        </w:rPr>
        <w:t xml:space="preserve"> </w:t>
      </w:r>
      <w:r w:rsidRPr="00A80810">
        <w:rPr>
          <w:rFonts w:ascii="Arial" w:hAnsi="Arial" w:cs="Arial"/>
          <w:color w:val="666633"/>
          <w:sz w:val="36"/>
          <w:szCs w:val="36"/>
        </w:rPr>
        <w:t>packaging laws:</w:t>
      </w:r>
    </w:p>
    <w:p w14:paraId="129275DA" w14:textId="61D954E1" w:rsidR="003441FD" w:rsidRPr="00A80810" w:rsidRDefault="00C026C7" w:rsidP="007E5D4F">
      <w:pPr>
        <w:spacing w:after="120" w:line="240" w:lineRule="auto"/>
        <w:ind w:right="386"/>
        <w:rPr>
          <w:rFonts w:ascii="Arial" w:hAnsi="Arial" w:cs="Arial"/>
        </w:rPr>
      </w:pPr>
      <w:r>
        <w:rPr>
          <w:rFonts w:ascii="Arial" w:hAnsi="Arial" w:cs="Arial"/>
        </w:rPr>
        <w:t>A</w:t>
      </w:r>
      <w:r w:rsidR="004659CC">
        <w:rPr>
          <w:rFonts w:ascii="Arial" w:hAnsi="Arial" w:cs="Arial"/>
        </w:rPr>
        <w:t xml:space="preserve">s of </w:t>
      </w:r>
      <w:r w:rsidR="00AB43BA">
        <w:rPr>
          <w:rFonts w:ascii="Arial" w:hAnsi="Arial" w:cs="Arial"/>
        </w:rPr>
        <w:t>June 2019</w:t>
      </w:r>
      <w:r>
        <w:rPr>
          <w:rFonts w:ascii="Arial" w:hAnsi="Arial" w:cs="Arial"/>
        </w:rPr>
        <w:t>, a</w:t>
      </w:r>
      <w:r w:rsidR="003441FD" w:rsidRPr="00A80810">
        <w:rPr>
          <w:rFonts w:ascii="Arial" w:hAnsi="Arial" w:cs="Arial"/>
        </w:rPr>
        <w:t xml:space="preserve">ll the legal challenges </w:t>
      </w:r>
      <w:r>
        <w:rPr>
          <w:rFonts w:ascii="Arial" w:hAnsi="Arial" w:cs="Arial"/>
        </w:rPr>
        <w:t xml:space="preserve">that have been </w:t>
      </w:r>
      <w:r w:rsidR="003441FD" w:rsidRPr="00A80810">
        <w:rPr>
          <w:rFonts w:ascii="Arial" w:hAnsi="Arial" w:cs="Arial"/>
        </w:rPr>
        <w:t>decided, have upheld the legality of plain packaging of tobacco products:</w:t>
      </w:r>
    </w:p>
    <w:p w14:paraId="17BFF33B" w14:textId="77777777" w:rsidR="00A80810" w:rsidRPr="007E5D4F" w:rsidRDefault="00A80810" w:rsidP="007E5D4F">
      <w:pPr>
        <w:spacing w:after="0" w:line="240" w:lineRule="auto"/>
        <w:ind w:right="386"/>
        <w:jc w:val="both"/>
        <w:rPr>
          <w:rFonts w:ascii="Arial" w:hAnsi="Arial" w:cs="Arial"/>
          <w:b/>
        </w:rPr>
      </w:pPr>
      <w:r w:rsidRPr="007E5D4F">
        <w:rPr>
          <w:rFonts w:ascii="Arial" w:hAnsi="Arial" w:cs="Arial"/>
          <w:b/>
        </w:rPr>
        <w:t xml:space="preserve">AUSTRALIA </w:t>
      </w:r>
    </w:p>
    <w:p w14:paraId="39E2D967" w14:textId="57BF1867" w:rsidR="00A80810" w:rsidRPr="00D72D23" w:rsidRDefault="00A80810" w:rsidP="007E5D4F">
      <w:pPr>
        <w:spacing w:after="0" w:line="240" w:lineRule="auto"/>
        <w:ind w:right="386"/>
        <w:jc w:val="both"/>
        <w:rPr>
          <w:rFonts w:ascii="Arial" w:hAnsi="Arial" w:cs="Arial"/>
          <w:sz w:val="20"/>
        </w:rPr>
      </w:pPr>
      <w:r w:rsidRPr="00D72D23">
        <w:rPr>
          <w:rFonts w:ascii="Arial" w:hAnsi="Arial" w:cs="Arial"/>
          <w:sz w:val="20"/>
        </w:rPr>
        <w:t xml:space="preserve">Constitutional challenge in </w:t>
      </w:r>
      <w:r w:rsidR="00C76909" w:rsidRPr="00D72D23">
        <w:rPr>
          <w:rFonts w:ascii="Arial" w:hAnsi="Arial" w:cs="Arial"/>
          <w:sz w:val="20"/>
        </w:rPr>
        <w:t xml:space="preserve">the </w:t>
      </w:r>
      <w:r w:rsidRPr="00D72D23">
        <w:rPr>
          <w:rFonts w:ascii="Arial" w:hAnsi="Arial" w:cs="Arial"/>
          <w:sz w:val="20"/>
        </w:rPr>
        <w:t>Australia High Court</w:t>
      </w:r>
      <w:r w:rsidRPr="00D72D23">
        <w:rPr>
          <w:rStyle w:val="EndnoteReference"/>
          <w:rFonts w:ascii="Arial" w:hAnsi="Arial" w:cs="Arial"/>
          <w:sz w:val="20"/>
        </w:rPr>
        <w:endnoteReference w:id="1"/>
      </w:r>
      <w:r w:rsidRPr="00D72D23">
        <w:rPr>
          <w:rFonts w:ascii="Arial" w:hAnsi="Arial" w:cs="Arial"/>
          <w:sz w:val="20"/>
        </w:rPr>
        <w:t xml:space="preserve"> </w:t>
      </w:r>
      <w:r w:rsidR="00D72D23">
        <w:rPr>
          <w:rFonts w:ascii="Arial" w:hAnsi="Arial" w:cs="Arial"/>
          <w:sz w:val="20"/>
        </w:rPr>
        <w:tab/>
      </w:r>
      <w:r w:rsidR="00C026C7" w:rsidRPr="00D72D23">
        <w:rPr>
          <w:rFonts w:ascii="Arial" w:hAnsi="Arial" w:cs="Arial"/>
          <w:sz w:val="20"/>
        </w:rPr>
        <w:t>—</w:t>
      </w:r>
      <w:r w:rsidRPr="00D72D23">
        <w:rPr>
          <w:rFonts w:ascii="Arial" w:hAnsi="Arial" w:cs="Arial"/>
          <w:b/>
          <w:sz w:val="20"/>
        </w:rPr>
        <w:t xml:space="preserve"> dismissed</w:t>
      </w:r>
      <w:r w:rsidRPr="00D72D23">
        <w:rPr>
          <w:rFonts w:ascii="Arial" w:hAnsi="Arial" w:cs="Arial"/>
          <w:sz w:val="20"/>
        </w:rPr>
        <w:t xml:space="preserve"> August 2012</w:t>
      </w:r>
    </w:p>
    <w:p w14:paraId="4EBB1C62" w14:textId="0C78CA2C" w:rsidR="00A80810" w:rsidRPr="00D72D23" w:rsidRDefault="00A80810" w:rsidP="007E5D4F">
      <w:pPr>
        <w:spacing w:after="0" w:line="240" w:lineRule="auto"/>
        <w:ind w:right="386"/>
        <w:jc w:val="both"/>
        <w:rPr>
          <w:rFonts w:ascii="Arial" w:hAnsi="Arial" w:cs="Arial"/>
          <w:sz w:val="20"/>
        </w:rPr>
      </w:pPr>
      <w:r w:rsidRPr="00D72D23">
        <w:rPr>
          <w:rFonts w:ascii="Arial" w:hAnsi="Arial" w:cs="Arial"/>
          <w:sz w:val="20"/>
        </w:rPr>
        <w:t>International investment arbitration claim</w:t>
      </w:r>
      <w:r w:rsidRPr="00D72D23">
        <w:rPr>
          <w:rStyle w:val="EndnoteReference"/>
          <w:rFonts w:ascii="Arial" w:hAnsi="Arial" w:cs="Arial"/>
          <w:sz w:val="20"/>
        </w:rPr>
        <w:endnoteReference w:id="2"/>
      </w:r>
      <w:r w:rsidRPr="00D72D23">
        <w:rPr>
          <w:rFonts w:ascii="Arial" w:hAnsi="Arial" w:cs="Arial"/>
          <w:sz w:val="20"/>
        </w:rPr>
        <w:t xml:space="preserve"> </w:t>
      </w:r>
      <w:r w:rsidR="007E5D4F" w:rsidRPr="00D72D23">
        <w:rPr>
          <w:rFonts w:ascii="Arial" w:hAnsi="Arial" w:cs="Arial"/>
          <w:sz w:val="20"/>
        </w:rPr>
        <w:tab/>
      </w:r>
      <w:r w:rsidR="007E5D4F" w:rsidRPr="00D72D23">
        <w:rPr>
          <w:rFonts w:ascii="Arial" w:hAnsi="Arial" w:cs="Arial"/>
          <w:sz w:val="20"/>
        </w:rPr>
        <w:tab/>
      </w:r>
      <w:r w:rsidR="00C026C7" w:rsidRPr="00D72D23">
        <w:rPr>
          <w:rFonts w:ascii="Arial" w:hAnsi="Arial" w:cs="Arial"/>
          <w:sz w:val="20"/>
        </w:rPr>
        <w:t>—</w:t>
      </w:r>
      <w:r w:rsidRPr="00D72D23">
        <w:rPr>
          <w:rFonts w:ascii="Arial" w:hAnsi="Arial" w:cs="Arial"/>
          <w:sz w:val="20"/>
        </w:rPr>
        <w:t xml:space="preserve"> </w:t>
      </w:r>
      <w:r w:rsidRPr="00D72D23">
        <w:rPr>
          <w:rFonts w:ascii="Arial" w:hAnsi="Arial" w:cs="Arial"/>
          <w:b/>
          <w:sz w:val="20"/>
        </w:rPr>
        <w:t>dismissed</w:t>
      </w:r>
      <w:r w:rsidRPr="00D72D23">
        <w:rPr>
          <w:rFonts w:ascii="Arial" w:hAnsi="Arial" w:cs="Arial"/>
          <w:sz w:val="20"/>
        </w:rPr>
        <w:t xml:space="preserve"> December 2015</w:t>
      </w:r>
    </w:p>
    <w:p w14:paraId="7B3CBEE1" w14:textId="10F0BB7A" w:rsidR="00A80810" w:rsidRPr="00D72D23" w:rsidRDefault="00A80810" w:rsidP="007E5D4F">
      <w:pPr>
        <w:spacing w:after="0" w:line="240" w:lineRule="auto"/>
        <w:ind w:right="386"/>
        <w:jc w:val="both"/>
        <w:rPr>
          <w:rFonts w:ascii="Arial" w:hAnsi="Arial" w:cs="Arial"/>
          <w:b/>
          <w:sz w:val="20"/>
        </w:rPr>
      </w:pPr>
      <w:r w:rsidRPr="00D72D23">
        <w:rPr>
          <w:rFonts w:ascii="Arial" w:hAnsi="Arial" w:cs="Arial"/>
          <w:sz w:val="20"/>
        </w:rPr>
        <w:t>Complaint before the WTO dispute panel</w:t>
      </w:r>
      <w:r w:rsidR="005F06A1" w:rsidRPr="00D72D23">
        <w:rPr>
          <w:rStyle w:val="EndnoteReference"/>
          <w:rFonts w:ascii="Arial" w:hAnsi="Arial" w:cs="Arial"/>
          <w:sz w:val="20"/>
        </w:rPr>
        <w:endnoteReference w:id="3"/>
      </w:r>
      <w:r w:rsidR="007E5D4F" w:rsidRPr="00D72D23">
        <w:rPr>
          <w:rFonts w:ascii="Arial" w:hAnsi="Arial" w:cs="Arial"/>
          <w:sz w:val="20"/>
        </w:rPr>
        <w:tab/>
      </w:r>
      <w:r w:rsidR="007E5D4F" w:rsidRPr="00D72D23">
        <w:rPr>
          <w:rFonts w:ascii="Arial" w:hAnsi="Arial" w:cs="Arial"/>
          <w:sz w:val="20"/>
        </w:rPr>
        <w:tab/>
      </w:r>
      <w:r w:rsidR="00C026C7" w:rsidRPr="00D72D23">
        <w:rPr>
          <w:rFonts w:ascii="Arial" w:hAnsi="Arial" w:cs="Arial"/>
          <w:sz w:val="20"/>
        </w:rPr>
        <w:t>—</w:t>
      </w:r>
      <w:r w:rsidR="004659CC" w:rsidRPr="00D72D23">
        <w:rPr>
          <w:rFonts w:ascii="Arial" w:hAnsi="Arial" w:cs="Arial"/>
          <w:sz w:val="20"/>
        </w:rPr>
        <w:t xml:space="preserve"> </w:t>
      </w:r>
      <w:r w:rsidR="00AB43BA" w:rsidRPr="00D72D23">
        <w:rPr>
          <w:rFonts w:ascii="Arial" w:hAnsi="Arial" w:cs="Arial"/>
          <w:b/>
          <w:sz w:val="20"/>
        </w:rPr>
        <w:t xml:space="preserve">dismissed </w:t>
      </w:r>
      <w:r w:rsidR="00AB43BA" w:rsidRPr="00D72D23">
        <w:rPr>
          <w:rFonts w:ascii="Arial" w:hAnsi="Arial" w:cs="Arial"/>
          <w:sz w:val="20"/>
        </w:rPr>
        <w:t>June 2018</w:t>
      </w:r>
    </w:p>
    <w:p w14:paraId="6473B16D" w14:textId="77777777" w:rsidR="00A80810" w:rsidRPr="007E5D4F" w:rsidRDefault="00A80810" w:rsidP="007E5D4F">
      <w:pPr>
        <w:tabs>
          <w:tab w:val="left" w:pos="284"/>
        </w:tabs>
        <w:spacing w:before="60" w:after="0" w:line="240" w:lineRule="auto"/>
        <w:ind w:left="284" w:right="386" w:hanging="283"/>
        <w:jc w:val="both"/>
        <w:rPr>
          <w:rFonts w:ascii="Arial" w:hAnsi="Arial" w:cs="Arial"/>
          <w:b/>
        </w:rPr>
      </w:pPr>
      <w:r w:rsidRPr="007E5D4F">
        <w:rPr>
          <w:rFonts w:ascii="Arial" w:hAnsi="Arial" w:cs="Arial"/>
          <w:b/>
        </w:rPr>
        <w:t>UNITED KINGDOM</w:t>
      </w:r>
    </w:p>
    <w:p w14:paraId="456A8DD2" w14:textId="591818B5" w:rsidR="0013425C" w:rsidRPr="00D72D23" w:rsidRDefault="00C026C7" w:rsidP="007E5D4F">
      <w:pPr>
        <w:spacing w:after="0" w:line="240" w:lineRule="auto"/>
        <w:ind w:right="386"/>
        <w:jc w:val="both"/>
        <w:rPr>
          <w:rFonts w:ascii="Arial" w:hAnsi="Arial" w:cs="Arial"/>
          <w:sz w:val="20"/>
        </w:rPr>
      </w:pPr>
      <w:r w:rsidRPr="00D72D23">
        <w:rPr>
          <w:rFonts w:ascii="Arial" w:hAnsi="Arial" w:cs="Arial"/>
          <w:sz w:val="20"/>
        </w:rPr>
        <w:t xml:space="preserve">Five </w:t>
      </w:r>
      <w:r w:rsidR="00A80810" w:rsidRPr="00D72D23">
        <w:rPr>
          <w:rFonts w:ascii="Arial" w:hAnsi="Arial" w:cs="Arial"/>
          <w:sz w:val="20"/>
        </w:rPr>
        <w:t>claims in the High Court of England and Wales</w:t>
      </w:r>
      <w:r w:rsidR="00A80810" w:rsidRPr="00D72D23">
        <w:rPr>
          <w:rStyle w:val="EndnoteReference"/>
          <w:rFonts w:ascii="Arial" w:hAnsi="Arial" w:cs="Arial"/>
          <w:sz w:val="20"/>
        </w:rPr>
        <w:endnoteReference w:id="4"/>
      </w:r>
      <w:r w:rsidR="00A80810" w:rsidRPr="00D72D23">
        <w:rPr>
          <w:rFonts w:ascii="Arial" w:hAnsi="Arial" w:cs="Arial"/>
          <w:sz w:val="20"/>
        </w:rPr>
        <w:t xml:space="preserve"> </w:t>
      </w:r>
      <w:r w:rsidR="00D72D23">
        <w:rPr>
          <w:rFonts w:ascii="Arial" w:hAnsi="Arial" w:cs="Arial"/>
          <w:sz w:val="20"/>
        </w:rPr>
        <w:tab/>
      </w:r>
      <w:r w:rsidRPr="00D72D23">
        <w:rPr>
          <w:rFonts w:ascii="Arial" w:hAnsi="Arial" w:cs="Arial"/>
          <w:sz w:val="20"/>
        </w:rPr>
        <w:t>—</w:t>
      </w:r>
      <w:r w:rsidR="00A80810" w:rsidRPr="00D72D23">
        <w:rPr>
          <w:rFonts w:ascii="Arial" w:hAnsi="Arial" w:cs="Arial"/>
          <w:sz w:val="20"/>
        </w:rPr>
        <w:t xml:space="preserve"> </w:t>
      </w:r>
      <w:r w:rsidR="00A80810" w:rsidRPr="00D72D23">
        <w:rPr>
          <w:rFonts w:ascii="Arial" w:hAnsi="Arial" w:cs="Arial"/>
          <w:b/>
          <w:sz w:val="20"/>
        </w:rPr>
        <w:t>dismissed</w:t>
      </w:r>
      <w:r w:rsidR="005F06A1" w:rsidRPr="00D72D23">
        <w:rPr>
          <w:rFonts w:ascii="Arial" w:hAnsi="Arial" w:cs="Arial"/>
          <w:sz w:val="20"/>
        </w:rPr>
        <w:t xml:space="preserve"> </w:t>
      </w:r>
      <w:r w:rsidR="00A80810" w:rsidRPr="00D72D23">
        <w:rPr>
          <w:rFonts w:ascii="Arial" w:hAnsi="Arial" w:cs="Arial"/>
          <w:sz w:val="20"/>
        </w:rPr>
        <w:t xml:space="preserve">May 2016 </w:t>
      </w:r>
    </w:p>
    <w:p w14:paraId="23CF885C" w14:textId="37F85585" w:rsidR="00A80810" w:rsidRPr="00D72D23" w:rsidRDefault="00A80810" w:rsidP="007E5D4F">
      <w:pPr>
        <w:spacing w:after="0" w:line="240" w:lineRule="auto"/>
        <w:ind w:right="386"/>
        <w:jc w:val="both"/>
        <w:rPr>
          <w:rFonts w:ascii="Arial" w:hAnsi="Arial" w:cs="Arial"/>
          <w:sz w:val="20"/>
        </w:rPr>
      </w:pPr>
      <w:r w:rsidRPr="00D72D23">
        <w:rPr>
          <w:rFonts w:ascii="Arial" w:hAnsi="Arial" w:cs="Arial"/>
          <w:sz w:val="20"/>
        </w:rPr>
        <w:t>Ruling upheld by Court of Appeal in December 2016</w:t>
      </w:r>
    </w:p>
    <w:p w14:paraId="6BAEE771" w14:textId="77777777" w:rsidR="00A80810" w:rsidRPr="007E5D4F" w:rsidRDefault="00A80810" w:rsidP="007E5D4F">
      <w:pPr>
        <w:spacing w:before="60" w:after="0" w:line="240" w:lineRule="auto"/>
        <w:ind w:right="386"/>
        <w:jc w:val="both"/>
        <w:rPr>
          <w:rFonts w:ascii="Arial" w:hAnsi="Arial" w:cs="Arial"/>
          <w:b/>
        </w:rPr>
      </w:pPr>
      <w:r w:rsidRPr="007E5D4F">
        <w:rPr>
          <w:rFonts w:ascii="Arial" w:hAnsi="Arial" w:cs="Arial"/>
          <w:b/>
        </w:rPr>
        <w:t>FRANCE</w:t>
      </w:r>
    </w:p>
    <w:p w14:paraId="2FF1D8D5" w14:textId="7E54E15A" w:rsidR="00A80810" w:rsidRPr="00D72D23" w:rsidRDefault="004659CC" w:rsidP="007E5D4F">
      <w:pPr>
        <w:pStyle w:val="ListParagraph"/>
        <w:spacing w:after="0" w:line="240" w:lineRule="auto"/>
        <w:ind w:left="0" w:right="386"/>
        <w:contextualSpacing w:val="0"/>
        <w:jc w:val="both"/>
        <w:rPr>
          <w:rFonts w:ascii="Arial" w:hAnsi="Arial" w:cs="Arial"/>
          <w:sz w:val="20"/>
        </w:rPr>
      </w:pPr>
      <w:r w:rsidRPr="00D72D23">
        <w:rPr>
          <w:rFonts w:ascii="Arial" w:hAnsi="Arial" w:cs="Arial"/>
          <w:sz w:val="20"/>
        </w:rPr>
        <w:t xml:space="preserve">Challenge in the </w:t>
      </w:r>
      <w:proofErr w:type="spellStart"/>
      <w:r w:rsidR="003E7DE7" w:rsidRPr="00D72D23">
        <w:rPr>
          <w:rFonts w:ascii="Arial" w:hAnsi="Arial" w:cs="Arial"/>
          <w:sz w:val="20"/>
        </w:rPr>
        <w:t>The</w:t>
      </w:r>
      <w:proofErr w:type="spellEnd"/>
      <w:r w:rsidR="003E7DE7" w:rsidRPr="00D72D23">
        <w:rPr>
          <w:rFonts w:ascii="Arial" w:hAnsi="Arial" w:cs="Arial"/>
          <w:sz w:val="20"/>
        </w:rPr>
        <w:t xml:space="preserve"> </w:t>
      </w:r>
      <w:proofErr w:type="spellStart"/>
      <w:r w:rsidR="003E7DE7" w:rsidRPr="00D72D23">
        <w:rPr>
          <w:rFonts w:ascii="Arial" w:hAnsi="Arial"/>
          <w:sz w:val="20"/>
        </w:rPr>
        <w:t>Conseil</w:t>
      </w:r>
      <w:proofErr w:type="spellEnd"/>
      <w:r w:rsidR="003E7DE7" w:rsidRPr="00D72D23">
        <w:rPr>
          <w:rFonts w:ascii="Arial" w:hAnsi="Arial"/>
          <w:sz w:val="20"/>
        </w:rPr>
        <w:t xml:space="preserve"> </w:t>
      </w:r>
      <w:proofErr w:type="spellStart"/>
      <w:r w:rsidR="003E7DE7" w:rsidRPr="00D72D23">
        <w:rPr>
          <w:rFonts w:ascii="Arial" w:hAnsi="Arial"/>
          <w:sz w:val="20"/>
        </w:rPr>
        <w:t>Constitutionnel</w:t>
      </w:r>
      <w:proofErr w:type="spellEnd"/>
      <w:r w:rsidR="00A80810" w:rsidRPr="00D72D23">
        <w:rPr>
          <w:rStyle w:val="EndnoteReference"/>
          <w:rFonts w:ascii="Arial" w:hAnsi="Arial" w:cs="Arial"/>
          <w:sz w:val="20"/>
        </w:rPr>
        <w:endnoteReference w:id="5"/>
      </w:r>
      <w:r w:rsidR="00A80810" w:rsidRPr="00D72D23">
        <w:rPr>
          <w:rFonts w:ascii="Arial" w:hAnsi="Arial" w:cs="Arial"/>
          <w:sz w:val="20"/>
        </w:rPr>
        <w:t xml:space="preserve"> </w:t>
      </w:r>
      <w:r w:rsidR="007E5D4F" w:rsidRPr="00D72D23">
        <w:rPr>
          <w:rFonts w:ascii="Arial" w:hAnsi="Arial" w:cs="Arial"/>
          <w:sz w:val="20"/>
        </w:rPr>
        <w:tab/>
      </w:r>
      <w:r w:rsidR="00D72D23">
        <w:rPr>
          <w:rFonts w:ascii="Arial" w:hAnsi="Arial" w:cs="Arial"/>
          <w:sz w:val="20"/>
        </w:rPr>
        <w:tab/>
      </w:r>
      <w:r w:rsidR="00C026C7" w:rsidRPr="00D72D23">
        <w:rPr>
          <w:rFonts w:ascii="Arial" w:hAnsi="Arial" w:cs="Arial"/>
          <w:sz w:val="20"/>
        </w:rPr>
        <w:t>—</w:t>
      </w:r>
      <w:r w:rsidR="00A80810" w:rsidRPr="00D72D23">
        <w:rPr>
          <w:rFonts w:ascii="Arial" w:hAnsi="Arial" w:cs="Arial"/>
          <w:sz w:val="20"/>
        </w:rPr>
        <w:t xml:space="preserve"> </w:t>
      </w:r>
      <w:r w:rsidR="00A80810" w:rsidRPr="00D72D23">
        <w:rPr>
          <w:rFonts w:ascii="Arial" w:hAnsi="Arial" w:cs="Arial"/>
          <w:b/>
          <w:sz w:val="20"/>
        </w:rPr>
        <w:t xml:space="preserve">dismissed </w:t>
      </w:r>
      <w:r w:rsidR="00A80810" w:rsidRPr="00D72D23">
        <w:rPr>
          <w:rFonts w:ascii="Arial" w:hAnsi="Arial" w:cs="Arial"/>
          <w:sz w:val="20"/>
        </w:rPr>
        <w:t>January 2016</w:t>
      </w:r>
    </w:p>
    <w:p w14:paraId="6C1823BD" w14:textId="4BA87FED" w:rsidR="00A80810" w:rsidRPr="00D72D23" w:rsidRDefault="00C026C7" w:rsidP="007E5D4F">
      <w:pPr>
        <w:pStyle w:val="ListParagraph"/>
        <w:spacing w:after="0" w:line="240" w:lineRule="auto"/>
        <w:ind w:left="0" w:right="386"/>
        <w:contextualSpacing w:val="0"/>
        <w:jc w:val="both"/>
        <w:rPr>
          <w:rFonts w:ascii="Arial" w:hAnsi="Arial" w:cs="Arial"/>
          <w:sz w:val="20"/>
        </w:rPr>
      </w:pPr>
      <w:r w:rsidRPr="00D72D23">
        <w:rPr>
          <w:rFonts w:ascii="Arial" w:hAnsi="Arial" w:cs="Arial"/>
          <w:sz w:val="20"/>
        </w:rPr>
        <w:t xml:space="preserve">Six </w:t>
      </w:r>
      <w:r w:rsidR="00A80810" w:rsidRPr="00D72D23">
        <w:rPr>
          <w:rFonts w:ascii="Arial" w:hAnsi="Arial" w:cs="Arial"/>
          <w:sz w:val="20"/>
        </w:rPr>
        <w:t xml:space="preserve">challenges in the </w:t>
      </w:r>
      <w:proofErr w:type="spellStart"/>
      <w:r w:rsidR="00A80810" w:rsidRPr="00D72D23">
        <w:rPr>
          <w:rFonts w:ascii="Arial" w:hAnsi="Arial" w:cs="Arial"/>
          <w:sz w:val="20"/>
        </w:rPr>
        <w:t>Conseil</w:t>
      </w:r>
      <w:proofErr w:type="spellEnd"/>
      <w:r w:rsidR="00A80810" w:rsidRPr="00D72D23">
        <w:rPr>
          <w:rFonts w:ascii="Arial" w:hAnsi="Arial" w:cs="Arial"/>
          <w:sz w:val="20"/>
        </w:rPr>
        <w:t xml:space="preserve"> </w:t>
      </w:r>
      <w:proofErr w:type="spellStart"/>
      <w:r w:rsidR="00A80810" w:rsidRPr="00D72D23">
        <w:rPr>
          <w:rFonts w:ascii="Arial" w:hAnsi="Arial" w:cs="Arial"/>
          <w:sz w:val="20"/>
        </w:rPr>
        <w:t>d’</w:t>
      </w:r>
      <w:r w:rsidR="00C76909" w:rsidRPr="00D72D23">
        <w:rPr>
          <w:rFonts w:ascii="Arial" w:hAnsi="Arial" w:cs="Arial"/>
          <w:sz w:val="20"/>
        </w:rPr>
        <w:t>É</w:t>
      </w:r>
      <w:r w:rsidR="00A80810" w:rsidRPr="00D72D23">
        <w:rPr>
          <w:rFonts w:ascii="Arial" w:hAnsi="Arial" w:cs="Arial"/>
          <w:sz w:val="20"/>
        </w:rPr>
        <w:t>tat</w:t>
      </w:r>
      <w:proofErr w:type="spellEnd"/>
      <w:r w:rsidR="00A80810" w:rsidRPr="00D72D23">
        <w:rPr>
          <w:rStyle w:val="EndnoteReference"/>
          <w:rFonts w:ascii="Arial" w:hAnsi="Arial" w:cs="Arial"/>
          <w:sz w:val="20"/>
        </w:rPr>
        <w:endnoteReference w:id="6"/>
      </w:r>
      <w:r w:rsidR="00A80810" w:rsidRPr="00D72D23">
        <w:rPr>
          <w:rFonts w:ascii="Arial" w:hAnsi="Arial" w:cs="Arial"/>
          <w:sz w:val="20"/>
        </w:rPr>
        <w:t xml:space="preserve"> </w:t>
      </w:r>
      <w:r w:rsidR="007E5D4F" w:rsidRPr="00D72D23">
        <w:rPr>
          <w:rFonts w:ascii="Arial" w:hAnsi="Arial" w:cs="Arial"/>
          <w:sz w:val="20"/>
        </w:rPr>
        <w:tab/>
      </w:r>
      <w:r w:rsidR="007E5D4F" w:rsidRPr="00D72D23">
        <w:rPr>
          <w:rFonts w:ascii="Arial" w:hAnsi="Arial" w:cs="Arial"/>
          <w:sz w:val="20"/>
        </w:rPr>
        <w:tab/>
      </w:r>
      <w:r w:rsidR="007E5D4F" w:rsidRPr="00D72D23">
        <w:rPr>
          <w:rFonts w:ascii="Arial" w:hAnsi="Arial" w:cs="Arial"/>
          <w:sz w:val="20"/>
        </w:rPr>
        <w:tab/>
      </w:r>
      <w:r w:rsidRPr="00D72D23">
        <w:rPr>
          <w:rFonts w:ascii="Arial" w:hAnsi="Arial" w:cs="Arial"/>
          <w:sz w:val="20"/>
        </w:rPr>
        <w:t>—</w:t>
      </w:r>
      <w:r w:rsidR="00A80810" w:rsidRPr="00D72D23">
        <w:rPr>
          <w:rFonts w:ascii="Arial" w:hAnsi="Arial" w:cs="Arial"/>
          <w:sz w:val="20"/>
        </w:rPr>
        <w:t xml:space="preserve"> </w:t>
      </w:r>
      <w:r w:rsidR="00A80810" w:rsidRPr="00D72D23">
        <w:rPr>
          <w:rFonts w:ascii="Arial" w:hAnsi="Arial" w:cs="Arial"/>
          <w:b/>
          <w:sz w:val="20"/>
        </w:rPr>
        <w:t>dismissed</w:t>
      </w:r>
      <w:r w:rsidR="00A80810" w:rsidRPr="00D72D23">
        <w:rPr>
          <w:rFonts w:ascii="Arial" w:hAnsi="Arial" w:cs="Arial"/>
          <w:sz w:val="20"/>
        </w:rPr>
        <w:t xml:space="preserve"> December 2016</w:t>
      </w:r>
    </w:p>
    <w:p w14:paraId="75200AFC" w14:textId="77777777" w:rsidR="00A80810" w:rsidRPr="007E5D4F" w:rsidRDefault="00A80810" w:rsidP="007E5D4F">
      <w:pPr>
        <w:spacing w:before="60" w:after="0" w:line="240" w:lineRule="auto"/>
        <w:ind w:right="386"/>
        <w:jc w:val="both"/>
        <w:rPr>
          <w:rFonts w:ascii="Arial" w:hAnsi="Arial" w:cs="Arial"/>
          <w:b/>
        </w:rPr>
      </w:pPr>
      <w:r w:rsidRPr="007E5D4F">
        <w:rPr>
          <w:rFonts w:ascii="Arial" w:hAnsi="Arial" w:cs="Arial"/>
          <w:b/>
        </w:rPr>
        <w:t>IRELAND</w:t>
      </w:r>
    </w:p>
    <w:p w14:paraId="6952532A" w14:textId="68B7B1C3" w:rsidR="00A80810" w:rsidRPr="00D72D23" w:rsidRDefault="00A80810" w:rsidP="007E5D4F">
      <w:pPr>
        <w:spacing w:after="0" w:line="240" w:lineRule="auto"/>
        <w:ind w:right="386"/>
        <w:jc w:val="both"/>
        <w:rPr>
          <w:rFonts w:ascii="Arial" w:hAnsi="Arial" w:cs="Arial"/>
          <w:sz w:val="20"/>
        </w:rPr>
      </w:pPr>
      <w:r w:rsidRPr="00D72D23">
        <w:rPr>
          <w:rFonts w:ascii="Arial" w:hAnsi="Arial" w:cs="Arial"/>
          <w:sz w:val="20"/>
        </w:rPr>
        <w:t>Challenge in the High Court</w:t>
      </w:r>
      <w:r w:rsidRPr="00D72D23">
        <w:rPr>
          <w:rStyle w:val="EndnoteReference"/>
          <w:rFonts w:ascii="Arial" w:hAnsi="Arial" w:cs="Arial"/>
          <w:sz w:val="20"/>
        </w:rPr>
        <w:endnoteReference w:id="7"/>
      </w:r>
      <w:r w:rsidRPr="00D72D23">
        <w:rPr>
          <w:rFonts w:ascii="Arial" w:hAnsi="Arial" w:cs="Arial"/>
          <w:sz w:val="20"/>
        </w:rPr>
        <w:t xml:space="preserve"> </w:t>
      </w:r>
      <w:r w:rsidR="007E5D4F" w:rsidRPr="00D72D23">
        <w:rPr>
          <w:rFonts w:ascii="Arial" w:hAnsi="Arial" w:cs="Arial"/>
          <w:sz w:val="20"/>
        </w:rPr>
        <w:tab/>
      </w:r>
      <w:r w:rsidR="007E5D4F" w:rsidRPr="00D72D23">
        <w:rPr>
          <w:rFonts w:ascii="Arial" w:hAnsi="Arial" w:cs="Arial"/>
          <w:sz w:val="20"/>
        </w:rPr>
        <w:tab/>
      </w:r>
      <w:r w:rsidR="007E5D4F" w:rsidRPr="00D72D23">
        <w:rPr>
          <w:rFonts w:ascii="Arial" w:hAnsi="Arial" w:cs="Arial"/>
          <w:sz w:val="20"/>
        </w:rPr>
        <w:tab/>
      </w:r>
      <w:r w:rsidR="007E5D4F" w:rsidRPr="00D72D23">
        <w:rPr>
          <w:rFonts w:ascii="Arial" w:hAnsi="Arial" w:cs="Arial"/>
          <w:sz w:val="20"/>
        </w:rPr>
        <w:tab/>
      </w:r>
      <w:r w:rsidR="00C026C7" w:rsidRPr="00D72D23">
        <w:rPr>
          <w:rFonts w:ascii="Arial" w:hAnsi="Arial" w:cs="Arial"/>
          <w:sz w:val="20"/>
        </w:rPr>
        <w:t>—</w:t>
      </w:r>
      <w:r w:rsidRPr="00D72D23">
        <w:rPr>
          <w:rFonts w:ascii="Arial" w:hAnsi="Arial" w:cs="Arial"/>
          <w:sz w:val="20"/>
        </w:rPr>
        <w:t xml:space="preserve"> </w:t>
      </w:r>
      <w:r w:rsidRPr="00D72D23">
        <w:rPr>
          <w:rFonts w:ascii="Arial" w:hAnsi="Arial" w:cs="Arial"/>
          <w:b/>
          <w:sz w:val="20"/>
        </w:rPr>
        <w:t>struck out</w:t>
      </w:r>
      <w:r w:rsidRPr="00D72D23">
        <w:rPr>
          <w:rFonts w:ascii="Arial" w:hAnsi="Arial" w:cs="Arial"/>
          <w:sz w:val="20"/>
        </w:rPr>
        <w:t xml:space="preserve"> November 2016</w:t>
      </w:r>
    </w:p>
    <w:p w14:paraId="3D3A2BAB" w14:textId="7BAA0434" w:rsidR="00D72D23" w:rsidRDefault="00D72D23" w:rsidP="00D72D23">
      <w:pPr>
        <w:spacing w:before="60" w:after="0" w:line="240" w:lineRule="auto"/>
        <w:ind w:right="389"/>
        <w:jc w:val="both"/>
        <w:rPr>
          <w:rFonts w:ascii="Arial" w:hAnsi="Arial" w:cs="Arial"/>
          <w:b/>
        </w:rPr>
      </w:pPr>
      <w:r w:rsidRPr="00D72D23">
        <w:rPr>
          <w:rFonts w:ascii="Arial" w:hAnsi="Arial" w:cs="Arial"/>
          <w:b/>
        </w:rPr>
        <w:t>NORWAY</w:t>
      </w:r>
    </w:p>
    <w:p w14:paraId="723B2F70" w14:textId="77777777" w:rsidR="00D72D23" w:rsidRPr="00D72D23" w:rsidRDefault="00D72D23" w:rsidP="007E5D4F">
      <w:pPr>
        <w:spacing w:after="0" w:line="240" w:lineRule="auto"/>
        <w:ind w:right="386"/>
        <w:jc w:val="both"/>
        <w:rPr>
          <w:rFonts w:ascii="Arial" w:hAnsi="Arial" w:cs="Arial"/>
          <w:sz w:val="20"/>
        </w:rPr>
      </w:pPr>
      <w:r w:rsidRPr="00D72D23">
        <w:rPr>
          <w:rFonts w:ascii="Arial" w:hAnsi="Arial" w:cs="Arial"/>
          <w:sz w:val="20"/>
        </w:rPr>
        <w:t xml:space="preserve">Swedish Match challenge to prevent </w:t>
      </w:r>
    </w:p>
    <w:p w14:paraId="1E293063" w14:textId="4A606025" w:rsidR="00D72D23" w:rsidRPr="00D72D23" w:rsidRDefault="00D72D23" w:rsidP="007E5D4F">
      <w:pPr>
        <w:spacing w:after="0" w:line="240" w:lineRule="auto"/>
        <w:ind w:right="386"/>
        <w:jc w:val="both"/>
        <w:rPr>
          <w:rFonts w:ascii="Arial" w:hAnsi="Arial" w:cs="Arial"/>
          <w:sz w:val="20"/>
        </w:rPr>
      </w:pPr>
      <w:proofErr w:type="gramStart"/>
      <w:r w:rsidRPr="00D72D23">
        <w:rPr>
          <w:rFonts w:ascii="Arial" w:hAnsi="Arial" w:cs="Arial"/>
          <w:sz w:val="20"/>
        </w:rPr>
        <w:t>plain</w:t>
      </w:r>
      <w:proofErr w:type="gramEnd"/>
      <w:r w:rsidRPr="00D72D23">
        <w:rPr>
          <w:rFonts w:ascii="Arial" w:hAnsi="Arial" w:cs="Arial"/>
          <w:sz w:val="20"/>
        </w:rPr>
        <w:t xml:space="preserve"> packaging for snus tobacco</w:t>
      </w:r>
      <w:r w:rsidRPr="00D72D23">
        <w:rPr>
          <w:rStyle w:val="EndnoteReference"/>
          <w:rFonts w:ascii="Arial" w:hAnsi="Arial" w:cs="Arial"/>
          <w:sz w:val="20"/>
        </w:rPr>
        <w:endnoteReference w:id="8"/>
      </w:r>
      <w:r w:rsidRPr="00D72D23">
        <w:rPr>
          <w:rFonts w:ascii="Arial" w:hAnsi="Arial" w:cs="Arial"/>
          <w:sz w:val="20"/>
        </w:rPr>
        <w:tab/>
      </w:r>
      <w:r w:rsidRPr="00D72D23">
        <w:rPr>
          <w:rFonts w:ascii="Arial" w:hAnsi="Arial" w:cs="Arial"/>
          <w:sz w:val="20"/>
        </w:rPr>
        <w:tab/>
      </w:r>
      <w:r w:rsidRPr="00D72D23">
        <w:rPr>
          <w:rFonts w:ascii="Arial" w:hAnsi="Arial" w:cs="Arial"/>
          <w:sz w:val="20"/>
        </w:rPr>
        <w:tab/>
      </w:r>
      <w:r w:rsidRPr="00D72D23">
        <w:rPr>
          <w:rFonts w:ascii="Arial" w:hAnsi="Arial" w:cs="Arial"/>
          <w:sz w:val="20"/>
        </w:rPr>
        <w:t xml:space="preserve">— </w:t>
      </w:r>
      <w:r w:rsidRPr="00D72D23">
        <w:rPr>
          <w:rFonts w:ascii="Arial" w:hAnsi="Arial" w:cs="Arial"/>
          <w:b/>
          <w:sz w:val="20"/>
        </w:rPr>
        <w:t>dismissed</w:t>
      </w:r>
      <w:r w:rsidRPr="00D72D23">
        <w:rPr>
          <w:rFonts w:ascii="Arial" w:hAnsi="Arial" w:cs="Arial"/>
          <w:sz w:val="20"/>
        </w:rPr>
        <w:t xml:space="preserve"> </w:t>
      </w:r>
      <w:r w:rsidRPr="00D72D23">
        <w:rPr>
          <w:rFonts w:ascii="Arial" w:hAnsi="Arial" w:cs="Arial"/>
          <w:sz w:val="20"/>
        </w:rPr>
        <w:t>November 2017</w:t>
      </w:r>
    </w:p>
    <w:p w14:paraId="152AF629" w14:textId="2C3247E8" w:rsidR="00D72D23" w:rsidRDefault="00D72D23" w:rsidP="00D72D23">
      <w:pPr>
        <w:spacing w:before="60" w:after="0" w:line="240" w:lineRule="auto"/>
        <w:ind w:right="389"/>
        <w:jc w:val="both"/>
        <w:rPr>
          <w:rFonts w:ascii="Arial" w:hAnsi="Arial" w:cs="Arial"/>
          <w:b/>
        </w:rPr>
      </w:pPr>
      <w:r w:rsidRPr="00D72D23">
        <w:rPr>
          <w:rFonts w:ascii="Arial" w:hAnsi="Arial" w:cs="Arial"/>
          <w:b/>
        </w:rPr>
        <w:t>ISRAEL</w:t>
      </w:r>
    </w:p>
    <w:p w14:paraId="06D2AE2C" w14:textId="3ACCF3A0" w:rsidR="00D72D23" w:rsidRPr="00D72D23" w:rsidRDefault="00D72D23" w:rsidP="00D72D23">
      <w:pPr>
        <w:spacing w:after="0" w:line="240" w:lineRule="auto"/>
        <w:ind w:right="386"/>
        <w:jc w:val="both"/>
        <w:rPr>
          <w:rFonts w:ascii="Arial" w:hAnsi="Arial" w:cs="Arial"/>
          <w:sz w:val="20"/>
        </w:rPr>
      </w:pPr>
      <w:r>
        <w:rPr>
          <w:rFonts w:ascii="Arial" w:hAnsi="Arial" w:cs="Arial"/>
          <w:sz w:val="20"/>
        </w:rPr>
        <w:t xml:space="preserve">JUUL challenge to block </w:t>
      </w:r>
      <w:r w:rsidRPr="00D72D23">
        <w:rPr>
          <w:rFonts w:ascii="Arial" w:hAnsi="Arial" w:cs="Arial"/>
          <w:sz w:val="20"/>
        </w:rPr>
        <w:t>plain packaging of e-cigarettes</w:t>
      </w:r>
      <w:r w:rsidRPr="00D72D23">
        <w:rPr>
          <w:rFonts w:ascii="Arial" w:hAnsi="Arial" w:cs="Arial"/>
          <w:sz w:val="20"/>
        </w:rPr>
        <w:tab/>
      </w:r>
      <w:r w:rsidRPr="00D72D23">
        <w:rPr>
          <w:rFonts w:ascii="Arial" w:hAnsi="Arial" w:cs="Arial"/>
          <w:sz w:val="20"/>
        </w:rPr>
        <w:t xml:space="preserve">— </w:t>
      </w:r>
      <w:r>
        <w:rPr>
          <w:rFonts w:ascii="Arial" w:hAnsi="Arial" w:cs="Arial"/>
          <w:sz w:val="20"/>
        </w:rPr>
        <w:t>Filed February 2019.</w:t>
      </w:r>
      <w:r w:rsidR="00E86955">
        <w:rPr>
          <w:rFonts w:ascii="Arial" w:hAnsi="Arial" w:cs="Arial"/>
          <w:sz w:val="20"/>
        </w:rPr>
        <w:t xml:space="preserve"> </w:t>
      </w:r>
      <w:r>
        <w:rPr>
          <w:rFonts w:ascii="Arial" w:hAnsi="Arial" w:cs="Arial"/>
          <w:sz w:val="20"/>
        </w:rPr>
        <w:t>Case pending.</w:t>
      </w:r>
    </w:p>
    <w:p w14:paraId="164D6893" w14:textId="77777777" w:rsidR="00A80810" w:rsidRPr="007E5D4F" w:rsidRDefault="00A80810" w:rsidP="00D72D23">
      <w:pPr>
        <w:spacing w:before="60" w:after="0" w:line="240" w:lineRule="auto"/>
        <w:ind w:right="389"/>
        <w:jc w:val="both"/>
        <w:rPr>
          <w:rFonts w:ascii="Arial" w:hAnsi="Arial" w:cs="Arial"/>
          <w:b/>
        </w:rPr>
      </w:pPr>
      <w:r w:rsidRPr="007E5D4F">
        <w:rPr>
          <w:rFonts w:ascii="Arial" w:hAnsi="Arial" w:cs="Arial"/>
          <w:b/>
        </w:rPr>
        <w:t>EUROPEAN UNION</w:t>
      </w:r>
    </w:p>
    <w:p w14:paraId="6A2B68AB" w14:textId="77777777" w:rsidR="007E5D4F" w:rsidRPr="00D72D23" w:rsidRDefault="00A80810" w:rsidP="007E5D4F">
      <w:pPr>
        <w:spacing w:after="0" w:line="240" w:lineRule="auto"/>
        <w:ind w:right="386"/>
        <w:jc w:val="both"/>
        <w:rPr>
          <w:rFonts w:ascii="Arial" w:hAnsi="Arial" w:cs="Arial"/>
          <w:sz w:val="20"/>
        </w:rPr>
      </w:pPr>
      <w:r w:rsidRPr="00D72D23">
        <w:rPr>
          <w:rFonts w:ascii="Arial" w:hAnsi="Arial" w:cs="Arial"/>
          <w:sz w:val="20"/>
        </w:rPr>
        <w:t xml:space="preserve">Challenge to the EU Tobacco Products Directive </w:t>
      </w:r>
    </w:p>
    <w:p w14:paraId="32B17B9C" w14:textId="3E603445" w:rsidR="00A80810" w:rsidRPr="00D72D23" w:rsidRDefault="00A80810" w:rsidP="007E5D4F">
      <w:pPr>
        <w:spacing w:after="0" w:line="240" w:lineRule="auto"/>
        <w:ind w:right="386"/>
        <w:jc w:val="both"/>
        <w:rPr>
          <w:sz w:val="20"/>
        </w:rPr>
      </w:pPr>
      <w:proofErr w:type="gramStart"/>
      <w:r w:rsidRPr="00D72D23">
        <w:rPr>
          <w:rFonts w:ascii="Arial" w:hAnsi="Arial" w:cs="Arial"/>
          <w:sz w:val="20"/>
        </w:rPr>
        <w:t>in</w:t>
      </w:r>
      <w:proofErr w:type="gramEnd"/>
      <w:r w:rsidRPr="00D72D23">
        <w:rPr>
          <w:rFonts w:ascii="Arial" w:hAnsi="Arial" w:cs="Arial"/>
          <w:sz w:val="20"/>
        </w:rPr>
        <w:t xml:space="preserve"> the EU Court of Justice</w:t>
      </w:r>
      <w:r w:rsidRPr="00D72D23">
        <w:rPr>
          <w:rStyle w:val="EndnoteReference"/>
          <w:rFonts w:ascii="Arial" w:hAnsi="Arial" w:cs="Arial"/>
          <w:sz w:val="20"/>
        </w:rPr>
        <w:endnoteReference w:id="9"/>
      </w:r>
      <w:r w:rsidRPr="00D72D23">
        <w:rPr>
          <w:rFonts w:ascii="Arial" w:hAnsi="Arial" w:cs="Arial"/>
          <w:sz w:val="20"/>
        </w:rPr>
        <w:t xml:space="preserve"> </w:t>
      </w:r>
      <w:r w:rsidR="007E5D4F" w:rsidRPr="00D72D23">
        <w:rPr>
          <w:rFonts w:ascii="Arial" w:hAnsi="Arial" w:cs="Arial"/>
          <w:sz w:val="20"/>
        </w:rPr>
        <w:tab/>
      </w:r>
      <w:r w:rsidR="007E5D4F" w:rsidRPr="00D72D23">
        <w:rPr>
          <w:rFonts w:ascii="Arial" w:hAnsi="Arial" w:cs="Arial"/>
          <w:sz w:val="20"/>
        </w:rPr>
        <w:tab/>
      </w:r>
      <w:r w:rsidR="007E5D4F" w:rsidRPr="00D72D23">
        <w:rPr>
          <w:rFonts w:ascii="Arial" w:hAnsi="Arial" w:cs="Arial"/>
          <w:sz w:val="20"/>
        </w:rPr>
        <w:tab/>
      </w:r>
      <w:r w:rsidR="007E5D4F" w:rsidRPr="00D72D23">
        <w:rPr>
          <w:rFonts w:ascii="Arial" w:hAnsi="Arial" w:cs="Arial"/>
          <w:sz w:val="20"/>
        </w:rPr>
        <w:tab/>
      </w:r>
      <w:r w:rsidR="00C026C7" w:rsidRPr="00D72D23">
        <w:rPr>
          <w:rFonts w:ascii="Arial" w:hAnsi="Arial" w:cs="Arial"/>
          <w:sz w:val="20"/>
        </w:rPr>
        <w:t>—</w:t>
      </w:r>
      <w:r w:rsidRPr="00D72D23">
        <w:rPr>
          <w:rFonts w:ascii="Arial" w:hAnsi="Arial" w:cs="Arial"/>
          <w:sz w:val="20"/>
        </w:rPr>
        <w:t xml:space="preserve"> </w:t>
      </w:r>
      <w:r w:rsidRPr="00D72D23">
        <w:rPr>
          <w:rFonts w:ascii="Arial" w:hAnsi="Arial" w:cs="Arial"/>
          <w:b/>
          <w:sz w:val="20"/>
        </w:rPr>
        <w:t xml:space="preserve">dismissed </w:t>
      </w:r>
      <w:r w:rsidRPr="00D72D23">
        <w:rPr>
          <w:rFonts w:ascii="Arial" w:hAnsi="Arial" w:cs="Arial"/>
          <w:sz w:val="20"/>
        </w:rPr>
        <w:t>May 2016</w:t>
      </w:r>
    </w:p>
    <w:p w14:paraId="5DDFEFF4" w14:textId="77777777" w:rsidR="00A80810" w:rsidRPr="00D72D23" w:rsidRDefault="00A80810" w:rsidP="007E5D4F">
      <w:pPr>
        <w:spacing w:after="120" w:line="240" w:lineRule="auto"/>
        <w:ind w:right="386"/>
        <w:rPr>
          <w:rFonts w:ascii="Arial" w:hAnsi="Arial" w:cs="Arial"/>
          <w:sz w:val="20"/>
        </w:rPr>
        <w:sectPr w:rsidR="00A80810" w:rsidRPr="00D72D23" w:rsidSect="007E5D4F">
          <w:endnotePr>
            <w:numFmt w:val="decimal"/>
          </w:endnotePr>
          <w:type w:val="continuous"/>
          <w:pgSz w:w="11906" w:h="16838"/>
          <w:pgMar w:top="720" w:right="720" w:bottom="720" w:left="720" w:header="708" w:footer="708" w:gutter="0"/>
          <w:cols w:space="386"/>
          <w:docGrid w:linePitch="360"/>
        </w:sectPr>
      </w:pPr>
    </w:p>
    <w:p w14:paraId="73054D23" w14:textId="77777777" w:rsidR="003441FD" w:rsidRPr="00D72D23" w:rsidRDefault="003441FD" w:rsidP="007E5D4F">
      <w:pPr>
        <w:spacing w:after="0" w:line="240" w:lineRule="auto"/>
        <w:ind w:right="386"/>
        <w:rPr>
          <w:sz w:val="20"/>
        </w:rPr>
        <w:sectPr w:rsidR="003441FD" w:rsidRPr="00D72D23" w:rsidSect="003441FD">
          <w:endnotePr>
            <w:numFmt w:val="decimal"/>
          </w:endnotePr>
          <w:type w:val="continuous"/>
          <w:pgSz w:w="11906" w:h="16838"/>
          <w:pgMar w:top="720" w:right="720" w:bottom="851" w:left="720" w:header="708" w:footer="708" w:gutter="0"/>
          <w:cols w:num="2" w:space="568"/>
          <w:docGrid w:linePitch="360"/>
        </w:sectPr>
      </w:pPr>
    </w:p>
    <w:p w14:paraId="2D6D2E54" w14:textId="699A332C" w:rsidR="003441FD" w:rsidRPr="00A80810" w:rsidRDefault="003441FD" w:rsidP="007E5D4F">
      <w:pPr>
        <w:spacing w:after="80" w:line="240" w:lineRule="auto"/>
        <w:ind w:right="386"/>
        <w:rPr>
          <w:rFonts w:ascii="Arial" w:hAnsi="Arial" w:cs="Arial"/>
          <w:color w:val="666633"/>
          <w:sz w:val="36"/>
          <w:szCs w:val="36"/>
        </w:rPr>
      </w:pPr>
      <w:r w:rsidRPr="00A80810">
        <w:rPr>
          <w:rFonts w:ascii="Arial" w:hAnsi="Arial" w:cs="Arial"/>
          <w:color w:val="666633"/>
          <w:sz w:val="36"/>
          <w:szCs w:val="36"/>
        </w:rPr>
        <w:t>Will the tobacco companies try to sue every government that introduces plain packaging?</w:t>
      </w:r>
    </w:p>
    <w:p w14:paraId="509714AC" w14:textId="77777777" w:rsidR="003441FD" w:rsidRDefault="003441FD" w:rsidP="007E5D4F">
      <w:pPr>
        <w:pStyle w:val="ListParagraph"/>
        <w:numPr>
          <w:ilvl w:val="0"/>
          <w:numId w:val="3"/>
        </w:numPr>
        <w:spacing w:after="80"/>
        <w:ind w:left="426" w:right="386"/>
        <w:contextualSpacing w:val="0"/>
        <w:rPr>
          <w:rFonts w:ascii="Arial" w:hAnsi="Arial" w:cs="Arial"/>
          <w:sz w:val="21"/>
          <w:szCs w:val="21"/>
        </w:rPr>
        <w:sectPr w:rsidR="003441FD" w:rsidSect="003441FD">
          <w:endnotePr>
            <w:numFmt w:val="decimal"/>
          </w:endnotePr>
          <w:type w:val="continuous"/>
          <w:pgSz w:w="11906" w:h="16838"/>
          <w:pgMar w:top="720" w:right="720" w:bottom="720" w:left="720" w:header="708" w:footer="708" w:gutter="0"/>
          <w:cols w:space="708"/>
          <w:docGrid w:linePitch="360"/>
        </w:sectPr>
      </w:pPr>
    </w:p>
    <w:p w14:paraId="4F00E140" w14:textId="77777777" w:rsidR="003441FD" w:rsidRPr="00A80810" w:rsidRDefault="003441FD" w:rsidP="007E5D4F">
      <w:pPr>
        <w:spacing w:after="80"/>
        <w:ind w:right="746"/>
        <w:jc w:val="both"/>
        <w:rPr>
          <w:rFonts w:ascii="Arial" w:hAnsi="Arial" w:cs="Arial"/>
        </w:rPr>
      </w:pPr>
      <w:r w:rsidRPr="00A80810">
        <w:rPr>
          <w:rFonts w:ascii="Arial" w:hAnsi="Arial" w:cs="Arial"/>
        </w:rPr>
        <w:t>Litigation, and the threat of legal suit, is one of the strategies used by the tobacco industry to try to delay or prevent governments from introducing effective tobacco control poli</w:t>
      </w:r>
      <w:r w:rsidR="00C76909">
        <w:rPr>
          <w:rFonts w:ascii="Arial" w:hAnsi="Arial" w:cs="Arial"/>
        </w:rPr>
        <w:t>ci</w:t>
      </w:r>
      <w:r w:rsidRPr="00A80810">
        <w:rPr>
          <w:rFonts w:ascii="Arial" w:hAnsi="Arial" w:cs="Arial"/>
        </w:rPr>
        <w:t>es. But each country has a different legal system</w:t>
      </w:r>
      <w:r w:rsidR="00C76909">
        <w:rPr>
          <w:rFonts w:ascii="Arial" w:hAnsi="Arial" w:cs="Arial"/>
        </w:rPr>
        <w:t>,</w:t>
      </w:r>
      <w:r w:rsidRPr="00A80810">
        <w:rPr>
          <w:rFonts w:ascii="Arial" w:hAnsi="Arial" w:cs="Arial"/>
        </w:rPr>
        <w:t xml:space="preserve"> and not every government introducing plain packaging has faced a legal challenge. </w:t>
      </w:r>
    </w:p>
    <w:p w14:paraId="6FCE3B20" w14:textId="7D7BE5C7" w:rsidR="003441FD" w:rsidRPr="00A80810" w:rsidRDefault="003441FD" w:rsidP="007E5D4F">
      <w:pPr>
        <w:spacing w:after="80"/>
        <w:ind w:right="746"/>
        <w:jc w:val="both"/>
        <w:rPr>
          <w:rFonts w:ascii="Arial" w:hAnsi="Arial" w:cs="Arial"/>
        </w:rPr>
      </w:pPr>
      <w:r w:rsidRPr="00A80810">
        <w:rPr>
          <w:rFonts w:ascii="Arial" w:hAnsi="Arial" w:cs="Arial"/>
        </w:rPr>
        <w:t xml:space="preserve">Hungary, </w:t>
      </w:r>
      <w:r w:rsidR="00D72D23">
        <w:rPr>
          <w:rFonts w:ascii="Arial" w:hAnsi="Arial" w:cs="Arial"/>
        </w:rPr>
        <w:t xml:space="preserve">Slovenia, Thailand, Saudi Arabia, Uruguay </w:t>
      </w:r>
      <w:r w:rsidRPr="00A80810">
        <w:rPr>
          <w:rFonts w:ascii="Arial" w:hAnsi="Arial" w:cs="Arial"/>
        </w:rPr>
        <w:t xml:space="preserve">and New Zealand have adopted </w:t>
      </w:r>
      <w:r w:rsidR="00C76909" w:rsidRPr="00A80810">
        <w:rPr>
          <w:rFonts w:ascii="Arial" w:hAnsi="Arial" w:cs="Arial"/>
        </w:rPr>
        <w:t>plain</w:t>
      </w:r>
      <w:r w:rsidR="003E7DE7">
        <w:rPr>
          <w:rFonts w:ascii="Arial" w:hAnsi="Arial" w:cs="Arial"/>
        </w:rPr>
        <w:t xml:space="preserve"> </w:t>
      </w:r>
      <w:r w:rsidRPr="00A80810">
        <w:rPr>
          <w:rFonts w:ascii="Arial" w:hAnsi="Arial" w:cs="Arial"/>
        </w:rPr>
        <w:t>packaging laws</w:t>
      </w:r>
      <w:r w:rsidR="00C76909">
        <w:rPr>
          <w:rFonts w:ascii="Arial" w:hAnsi="Arial" w:cs="Arial"/>
        </w:rPr>
        <w:t>,</w:t>
      </w:r>
      <w:r w:rsidRPr="00A80810">
        <w:rPr>
          <w:rFonts w:ascii="Arial" w:hAnsi="Arial" w:cs="Arial"/>
        </w:rPr>
        <w:t xml:space="preserve"> but there has been no legal challenge in those countries to date. </w:t>
      </w:r>
    </w:p>
    <w:p w14:paraId="55BF2386" w14:textId="673C3E73" w:rsidR="003441FD" w:rsidRPr="00A80810" w:rsidRDefault="003441FD" w:rsidP="007E5D4F">
      <w:pPr>
        <w:spacing w:after="80"/>
        <w:ind w:right="746"/>
        <w:jc w:val="both"/>
        <w:rPr>
          <w:rFonts w:ascii="Arial" w:hAnsi="Arial" w:cs="Arial"/>
        </w:rPr>
      </w:pPr>
      <w:r w:rsidRPr="00A80810">
        <w:rPr>
          <w:rFonts w:ascii="Arial" w:hAnsi="Arial" w:cs="Arial"/>
        </w:rPr>
        <w:t xml:space="preserve">The tobacco industry continues to </w:t>
      </w:r>
      <w:r w:rsidR="00C76909" w:rsidRPr="00A80810">
        <w:rPr>
          <w:rFonts w:ascii="Arial" w:hAnsi="Arial" w:cs="Arial"/>
        </w:rPr>
        <w:t xml:space="preserve">assert </w:t>
      </w:r>
      <w:r w:rsidRPr="00A80810">
        <w:rPr>
          <w:rFonts w:ascii="Arial" w:hAnsi="Arial" w:cs="Arial"/>
        </w:rPr>
        <w:t xml:space="preserve">aggressively that plain packaging is unlawful in countries considering the policy, even though every industry legal challenge has so far been defeated. Governments should therefore be prepared. </w:t>
      </w:r>
    </w:p>
    <w:p w14:paraId="53E592AE" w14:textId="77777777" w:rsidR="003441FD" w:rsidRPr="00A80810" w:rsidRDefault="003441FD" w:rsidP="007E5D4F">
      <w:pPr>
        <w:spacing w:before="240" w:after="80"/>
        <w:ind w:right="386"/>
        <w:rPr>
          <w:rFonts w:ascii="Arial" w:hAnsi="Arial" w:cs="Arial"/>
          <w:color w:val="666633"/>
          <w:sz w:val="36"/>
          <w:szCs w:val="36"/>
        </w:rPr>
      </w:pPr>
      <w:r w:rsidRPr="00A80810">
        <w:rPr>
          <w:rFonts w:ascii="Arial" w:hAnsi="Arial" w:cs="Arial"/>
          <w:color w:val="666633"/>
          <w:sz w:val="36"/>
          <w:szCs w:val="36"/>
        </w:rPr>
        <w:lastRenderedPageBreak/>
        <w:t>Does plain packaging of tobacco products breach intellectual property laws?</w:t>
      </w:r>
    </w:p>
    <w:p w14:paraId="2938FE05" w14:textId="77777777" w:rsidR="003441FD" w:rsidRDefault="003441FD" w:rsidP="007E5D4F">
      <w:pPr>
        <w:pStyle w:val="ListParagraph"/>
        <w:numPr>
          <w:ilvl w:val="0"/>
          <w:numId w:val="5"/>
        </w:numPr>
        <w:spacing w:after="80"/>
        <w:ind w:right="386"/>
        <w:contextualSpacing w:val="0"/>
        <w:rPr>
          <w:rFonts w:ascii="Arial" w:hAnsi="Arial" w:cs="Arial"/>
          <w:sz w:val="21"/>
          <w:szCs w:val="21"/>
        </w:rPr>
        <w:sectPr w:rsidR="003441FD" w:rsidSect="003441FD">
          <w:endnotePr>
            <w:numFmt w:val="decimal"/>
          </w:endnotePr>
          <w:type w:val="continuous"/>
          <w:pgSz w:w="11906" w:h="16838"/>
          <w:pgMar w:top="720" w:right="720" w:bottom="720" w:left="720" w:header="708" w:footer="708" w:gutter="0"/>
          <w:cols w:space="708"/>
          <w:docGrid w:linePitch="360"/>
        </w:sectPr>
      </w:pPr>
    </w:p>
    <w:p w14:paraId="2AE2827C" w14:textId="1493EC9E" w:rsidR="00AB43BA" w:rsidRPr="00AB43BA" w:rsidRDefault="00AB43BA" w:rsidP="007E5D4F">
      <w:pPr>
        <w:spacing w:after="80"/>
        <w:ind w:right="746"/>
        <w:jc w:val="both"/>
        <w:rPr>
          <w:rFonts w:ascii="Arial" w:hAnsi="Arial" w:cs="Arial"/>
        </w:rPr>
      </w:pPr>
      <w:r w:rsidRPr="00AB43BA">
        <w:rPr>
          <w:rFonts w:ascii="Arial" w:hAnsi="Arial" w:cs="Arial"/>
        </w:rPr>
        <w:t>The tobacco companies argue that once they have registered their trademarks they have a ‘right to use’ those trademarks. But intellectual property rights deal with registration and trade mark owners' right to stop others from using their marks. International rules do not give the owners of registered trademarks a ‘right to use’ them that overrides a states’ powers to</w:t>
      </w:r>
      <w:r>
        <w:rPr>
          <w:rFonts w:ascii="Arial" w:hAnsi="Arial" w:cs="Arial"/>
        </w:rPr>
        <w:t xml:space="preserve"> regulate for the public good. </w:t>
      </w:r>
    </w:p>
    <w:p w14:paraId="7E8A1A24" w14:textId="68A5E889" w:rsidR="00AB43BA" w:rsidRPr="00AB43BA" w:rsidRDefault="00AB43BA" w:rsidP="007E5D4F">
      <w:pPr>
        <w:spacing w:after="80"/>
        <w:ind w:right="746"/>
        <w:jc w:val="both"/>
        <w:rPr>
          <w:rFonts w:ascii="Arial" w:hAnsi="Arial" w:cs="Arial"/>
        </w:rPr>
      </w:pPr>
      <w:r w:rsidRPr="00AB43BA">
        <w:rPr>
          <w:rFonts w:ascii="Arial" w:hAnsi="Arial" w:cs="Arial"/>
          <w:b/>
        </w:rPr>
        <w:t xml:space="preserve">The World Trade Organization </w:t>
      </w:r>
      <w:r>
        <w:rPr>
          <w:rFonts w:ascii="Arial" w:hAnsi="Arial" w:cs="Arial"/>
        </w:rPr>
        <w:t>(WTO) dispute panel that ruled on the complaint against Australia’s plain packaging,</w:t>
      </w:r>
      <w:r w:rsidRPr="00AB43BA">
        <w:rPr>
          <w:rFonts w:ascii="Arial" w:hAnsi="Arial" w:cs="Arial"/>
        </w:rPr>
        <w:t xml:space="preserve"> ruled that the WTO TRIPS agreement (that sets rules for intellectual property), gives no positive </w:t>
      </w:r>
      <w:r>
        <w:rPr>
          <w:rFonts w:ascii="Arial" w:hAnsi="Arial" w:cs="Arial"/>
        </w:rPr>
        <w:t>‘</w:t>
      </w:r>
      <w:r w:rsidRPr="00AB43BA">
        <w:rPr>
          <w:rFonts w:ascii="Arial" w:hAnsi="Arial" w:cs="Arial"/>
        </w:rPr>
        <w:t>right to use</w:t>
      </w:r>
      <w:r>
        <w:rPr>
          <w:rFonts w:ascii="Arial" w:hAnsi="Arial" w:cs="Arial"/>
        </w:rPr>
        <w:t>’</w:t>
      </w:r>
      <w:r w:rsidRPr="00AB43BA">
        <w:rPr>
          <w:rFonts w:ascii="Arial" w:hAnsi="Arial" w:cs="Arial"/>
        </w:rPr>
        <w:t xml:space="preserve"> a trademark and that plain packaging does not interfere with i</w:t>
      </w:r>
      <w:r>
        <w:rPr>
          <w:rFonts w:ascii="Arial" w:hAnsi="Arial" w:cs="Arial"/>
        </w:rPr>
        <w:t xml:space="preserve">nternational trademark rights. </w:t>
      </w:r>
    </w:p>
    <w:p w14:paraId="606D8206" w14:textId="3361E7FE" w:rsidR="00AB43BA" w:rsidRPr="00AB43BA" w:rsidRDefault="00AB43BA" w:rsidP="007E5D4F">
      <w:pPr>
        <w:spacing w:after="80"/>
        <w:ind w:right="746"/>
        <w:jc w:val="both"/>
        <w:rPr>
          <w:rFonts w:ascii="Arial" w:hAnsi="Arial" w:cs="Arial"/>
        </w:rPr>
      </w:pPr>
      <w:r>
        <w:rPr>
          <w:rFonts w:ascii="Arial" w:hAnsi="Arial" w:cs="Arial"/>
        </w:rPr>
        <w:t>C</w:t>
      </w:r>
      <w:r w:rsidRPr="00AB43BA">
        <w:rPr>
          <w:rFonts w:ascii="Arial" w:hAnsi="Arial" w:cs="Arial"/>
        </w:rPr>
        <w:t>ourt rulings dismissing the legal challenges in Australia, France and the United Kingdom were also clear - plain packaging does not breach either domestic</w:t>
      </w:r>
      <w:r w:rsidR="00E86955">
        <w:rPr>
          <w:rFonts w:ascii="Arial" w:hAnsi="Arial" w:cs="Arial"/>
        </w:rPr>
        <w:t>, constitutional, human rights</w:t>
      </w:r>
      <w:r w:rsidRPr="00AB43BA">
        <w:rPr>
          <w:rFonts w:ascii="Arial" w:hAnsi="Arial" w:cs="Arial"/>
        </w:rPr>
        <w:t xml:space="preserve"> or international intellectual</w:t>
      </w:r>
      <w:r>
        <w:rPr>
          <w:rFonts w:ascii="Arial" w:hAnsi="Arial" w:cs="Arial"/>
        </w:rPr>
        <w:t xml:space="preserve"> property laws and obligations.</w:t>
      </w:r>
      <w:bookmarkStart w:id="0" w:name="_GoBack"/>
      <w:bookmarkEnd w:id="0"/>
    </w:p>
    <w:p w14:paraId="13A376F5" w14:textId="77777777" w:rsidR="00AB43BA" w:rsidRDefault="00AB43BA" w:rsidP="007E5D4F">
      <w:pPr>
        <w:spacing w:after="80"/>
        <w:ind w:right="746"/>
        <w:jc w:val="both"/>
        <w:rPr>
          <w:rFonts w:ascii="Arial" w:hAnsi="Arial" w:cs="Arial"/>
        </w:rPr>
      </w:pPr>
      <w:r w:rsidRPr="00AB43BA">
        <w:rPr>
          <w:rFonts w:ascii="Arial" w:hAnsi="Arial" w:cs="Arial"/>
        </w:rPr>
        <w:t>The High Court in Australia pointed out that plain packaging is no different in kind from other packaging or labelling requirement.</w:t>
      </w:r>
    </w:p>
    <w:p w14:paraId="3BCA78A1" w14:textId="01175D17" w:rsidR="003441FD" w:rsidRPr="00A80810" w:rsidRDefault="003441FD" w:rsidP="007E5D4F">
      <w:pPr>
        <w:spacing w:after="80"/>
        <w:ind w:right="746"/>
        <w:jc w:val="both"/>
        <w:rPr>
          <w:rFonts w:ascii="Arial" w:hAnsi="Arial" w:cs="Arial"/>
        </w:rPr>
      </w:pPr>
      <w:r w:rsidRPr="00A80810">
        <w:rPr>
          <w:rFonts w:ascii="Arial" w:hAnsi="Arial" w:cs="Arial"/>
        </w:rPr>
        <w:t xml:space="preserve">As far back as 1994, disclosed internal industry documents show that the tobacco companies had advice from their own lawyers and from the World Intellectual Property </w:t>
      </w:r>
      <w:r w:rsidR="003944EC" w:rsidRPr="00A80810">
        <w:rPr>
          <w:rFonts w:ascii="Arial" w:hAnsi="Arial" w:cs="Arial"/>
        </w:rPr>
        <w:t>Organi</w:t>
      </w:r>
      <w:r w:rsidR="003944EC">
        <w:rPr>
          <w:rFonts w:ascii="Arial" w:hAnsi="Arial" w:cs="Arial"/>
        </w:rPr>
        <w:t>z</w:t>
      </w:r>
      <w:r w:rsidR="003944EC" w:rsidRPr="00A80810">
        <w:rPr>
          <w:rFonts w:ascii="Arial" w:hAnsi="Arial" w:cs="Arial"/>
        </w:rPr>
        <w:t xml:space="preserve">ation </w:t>
      </w:r>
      <w:r w:rsidRPr="00A80810">
        <w:rPr>
          <w:rFonts w:ascii="Arial" w:hAnsi="Arial" w:cs="Arial"/>
        </w:rPr>
        <w:t>(WIPO), that plain packaging would not contravene the international IP rules</w:t>
      </w:r>
      <w:r w:rsidR="003944EC">
        <w:rPr>
          <w:rFonts w:ascii="Arial" w:hAnsi="Arial" w:cs="Arial"/>
        </w:rPr>
        <w:t>.</w:t>
      </w:r>
      <w:r w:rsidRPr="00A80810">
        <w:rPr>
          <w:rStyle w:val="EndnoteReference"/>
          <w:rFonts w:ascii="Arial" w:hAnsi="Arial" w:cs="Arial"/>
        </w:rPr>
        <w:endnoteReference w:id="10"/>
      </w:r>
      <w:r w:rsidRPr="00A80810">
        <w:rPr>
          <w:rFonts w:ascii="Arial" w:hAnsi="Arial" w:cs="Arial"/>
        </w:rPr>
        <w:t xml:space="preserve">  </w:t>
      </w:r>
    </w:p>
    <w:p w14:paraId="5907C657" w14:textId="02A4FA4D" w:rsidR="003441FD" w:rsidRPr="00A80810" w:rsidRDefault="003441FD" w:rsidP="007E5D4F">
      <w:pPr>
        <w:spacing w:before="240" w:after="80" w:line="240" w:lineRule="auto"/>
        <w:ind w:right="386"/>
        <w:rPr>
          <w:rFonts w:ascii="Arial" w:hAnsi="Arial" w:cs="Arial"/>
          <w:color w:val="666633"/>
          <w:sz w:val="36"/>
          <w:szCs w:val="36"/>
        </w:rPr>
      </w:pPr>
      <w:r w:rsidRPr="00A80810">
        <w:rPr>
          <w:rFonts w:ascii="Arial" w:hAnsi="Arial" w:cs="Arial"/>
          <w:color w:val="666633"/>
          <w:sz w:val="36"/>
          <w:szCs w:val="36"/>
        </w:rPr>
        <w:t>What do the tobacco companies claim</w:t>
      </w:r>
      <w:r w:rsidR="003944EC">
        <w:rPr>
          <w:rFonts w:ascii="Arial" w:hAnsi="Arial" w:cs="Arial"/>
          <w:color w:val="666633"/>
          <w:sz w:val="36"/>
          <w:szCs w:val="36"/>
        </w:rPr>
        <w:t>,</w:t>
      </w:r>
      <w:r w:rsidR="003944EC" w:rsidRPr="00A80810">
        <w:rPr>
          <w:rFonts w:ascii="Arial" w:hAnsi="Arial" w:cs="Arial"/>
          <w:color w:val="666633"/>
          <w:sz w:val="36"/>
          <w:szCs w:val="36"/>
        </w:rPr>
        <w:t xml:space="preserve"> </w:t>
      </w:r>
      <w:r w:rsidRPr="00A80810">
        <w:rPr>
          <w:rFonts w:ascii="Arial" w:hAnsi="Arial" w:cs="Arial"/>
          <w:color w:val="666633"/>
          <w:sz w:val="36"/>
          <w:szCs w:val="36"/>
        </w:rPr>
        <w:t>and what have the courts in other countries ruled?</w:t>
      </w:r>
    </w:p>
    <w:p w14:paraId="1A50DF62" w14:textId="77777777" w:rsidR="003441FD" w:rsidRPr="00A80810" w:rsidRDefault="003441FD" w:rsidP="007E5D4F">
      <w:pPr>
        <w:spacing w:after="0" w:line="240" w:lineRule="auto"/>
        <w:ind w:right="386"/>
        <w:rPr>
          <w:rFonts w:ascii="Arial" w:hAnsi="Arial" w:cs="Arial"/>
        </w:rPr>
      </w:pPr>
      <w:r w:rsidRPr="00A80810">
        <w:rPr>
          <w:rFonts w:ascii="Arial" w:hAnsi="Arial" w:cs="Arial"/>
        </w:rPr>
        <w:t>Below are just some examples of what the courts have said in dismissing the tobacco companies’ legal claims against plain packaging. More detailed summaries and analysis are available [paragraph numbers from judgments given in square brackets].</w:t>
      </w:r>
    </w:p>
    <w:p w14:paraId="2B967C08" w14:textId="77777777" w:rsidR="003441FD" w:rsidRPr="00A80810" w:rsidRDefault="003441FD" w:rsidP="007E5D4F">
      <w:pPr>
        <w:spacing w:after="0" w:line="240" w:lineRule="auto"/>
        <w:ind w:right="386"/>
        <w:rPr>
          <w:rFonts w:ascii="Arial" w:hAnsi="Arial" w:cs="Arial"/>
          <w:b/>
          <w:color w:val="666633"/>
        </w:rPr>
      </w:pPr>
    </w:p>
    <w:p w14:paraId="4721190B" w14:textId="77777777" w:rsidR="003441FD" w:rsidRPr="00A80810" w:rsidRDefault="003441FD" w:rsidP="007E5D4F">
      <w:pPr>
        <w:pStyle w:val="ListParagraph"/>
        <w:numPr>
          <w:ilvl w:val="0"/>
          <w:numId w:val="8"/>
        </w:numPr>
        <w:spacing w:after="80" w:line="240" w:lineRule="auto"/>
        <w:ind w:left="714" w:right="386" w:hanging="357"/>
        <w:contextualSpacing w:val="0"/>
        <w:rPr>
          <w:rFonts w:ascii="Arial" w:hAnsi="Arial" w:cs="Arial"/>
        </w:rPr>
        <w:sectPr w:rsidR="003441FD" w:rsidRPr="00A80810" w:rsidSect="003441FD">
          <w:endnotePr>
            <w:numFmt w:val="decimal"/>
          </w:endnotePr>
          <w:type w:val="continuous"/>
          <w:pgSz w:w="11906" w:h="16838"/>
          <w:pgMar w:top="720" w:right="720" w:bottom="720" w:left="720" w:header="708" w:footer="708" w:gutter="0"/>
          <w:cols w:space="708"/>
          <w:docGrid w:linePitch="360"/>
        </w:sectPr>
      </w:pPr>
    </w:p>
    <w:p w14:paraId="5BCAA88A" w14:textId="3E2B426D" w:rsidR="003441FD" w:rsidRPr="00A80810" w:rsidRDefault="003441FD" w:rsidP="007E5D4F">
      <w:pPr>
        <w:pStyle w:val="ListParagraph"/>
        <w:numPr>
          <w:ilvl w:val="0"/>
          <w:numId w:val="8"/>
        </w:numPr>
        <w:spacing w:after="80" w:line="240" w:lineRule="auto"/>
        <w:ind w:left="584" w:right="386" w:hanging="227"/>
        <w:contextualSpacing w:val="0"/>
        <w:jc w:val="both"/>
        <w:rPr>
          <w:rFonts w:ascii="Arial" w:hAnsi="Arial" w:cs="Arial"/>
          <w:color w:val="833C0B" w:themeColor="accent2" w:themeShade="80"/>
        </w:rPr>
      </w:pPr>
      <w:r w:rsidRPr="00A80810">
        <w:rPr>
          <w:rFonts w:ascii="Arial" w:hAnsi="Arial" w:cs="Arial"/>
          <w:color w:val="833C0B" w:themeColor="accent2" w:themeShade="80"/>
        </w:rPr>
        <w:t xml:space="preserve">Plain packaging is not </w:t>
      </w:r>
      <w:r w:rsidR="003944EC">
        <w:rPr>
          <w:rFonts w:ascii="Arial" w:hAnsi="Arial" w:cs="Arial"/>
          <w:color w:val="833C0B" w:themeColor="accent2" w:themeShade="80"/>
        </w:rPr>
        <w:t>“</w:t>
      </w:r>
      <w:r w:rsidRPr="00A80810">
        <w:rPr>
          <w:rFonts w:ascii="Arial" w:hAnsi="Arial" w:cs="Arial"/>
          <w:color w:val="833C0B" w:themeColor="accent2" w:themeShade="80"/>
        </w:rPr>
        <w:t>justified,</w:t>
      </w:r>
      <w:r w:rsidR="003944EC">
        <w:rPr>
          <w:rFonts w:ascii="Arial" w:hAnsi="Arial" w:cs="Arial"/>
          <w:color w:val="833C0B" w:themeColor="accent2" w:themeShade="80"/>
        </w:rPr>
        <w:t>”</w:t>
      </w:r>
      <w:r w:rsidRPr="00A80810">
        <w:rPr>
          <w:rFonts w:ascii="Arial" w:hAnsi="Arial" w:cs="Arial"/>
          <w:color w:val="833C0B" w:themeColor="accent2" w:themeShade="80"/>
        </w:rPr>
        <w:t xml:space="preserve"> </w:t>
      </w:r>
      <w:r w:rsidR="003944EC">
        <w:rPr>
          <w:rFonts w:ascii="Arial" w:hAnsi="Arial" w:cs="Arial"/>
          <w:color w:val="833C0B" w:themeColor="accent2" w:themeShade="80"/>
        </w:rPr>
        <w:t>“</w:t>
      </w:r>
      <w:r w:rsidRPr="00A80810">
        <w:rPr>
          <w:rFonts w:ascii="Arial" w:hAnsi="Arial" w:cs="Arial"/>
          <w:color w:val="833C0B" w:themeColor="accent2" w:themeShade="80"/>
        </w:rPr>
        <w:t>necessary</w:t>
      </w:r>
      <w:r w:rsidR="003944EC">
        <w:rPr>
          <w:rFonts w:ascii="Arial" w:hAnsi="Arial" w:cs="Arial"/>
          <w:color w:val="833C0B" w:themeColor="accent2" w:themeShade="80"/>
        </w:rPr>
        <w:t>,”</w:t>
      </w:r>
      <w:r w:rsidRPr="00A80810">
        <w:rPr>
          <w:rFonts w:ascii="Arial" w:hAnsi="Arial" w:cs="Arial"/>
          <w:color w:val="833C0B" w:themeColor="accent2" w:themeShade="80"/>
        </w:rPr>
        <w:t xml:space="preserve"> or </w:t>
      </w:r>
      <w:r w:rsidR="003944EC">
        <w:rPr>
          <w:rFonts w:ascii="Arial" w:hAnsi="Arial" w:cs="Arial"/>
          <w:color w:val="833C0B" w:themeColor="accent2" w:themeShade="80"/>
        </w:rPr>
        <w:t>“</w:t>
      </w:r>
      <w:r w:rsidRPr="00A80810">
        <w:rPr>
          <w:rFonts w:ascii="Arial" w:hAnsi="Arial" w:cs="Arial"/>
          <w:color w:val="833C0B" w:themeColor="accent2" w:themeShade="80"/>
        </w:rPr>
        <w:t>proportionate</w:t>
      </w:r>
      <w:r w:rsidR="003944EC">
        <w:rPr>
          <w:rFonts w:ascii="Arial" w:hAnsi="Arial" w:cs="Arial"/>
          <w:color w:val="833C0B" w:themeColor="accent2" w:themeShade="80"/>
        </w:rPr>
        <w:t>”</w:t>
      </w:r>
      <w:r w:rsidRPr="00A80810">
        <w:rPr>
          <w:rFonts w:ascii="Arial" w:hAnsi="Arial" w:cs="Arial"/>
          <w:color w:val="833C0B" w:themeColor="accent2" w:themeShade="80"/>
        </w:rPr>
        <w:t xml:space="preserve"> because the evidence does not support that the policy will work to reduce smoking rates. </w:t>
      </w:r>
    </w:p>
    <w:p w14:paraId="08B0A568" w14:textId="77777777" w:rsidR="003441FD" w:rsidRPr="00A80810" w:rsidRDefault="003441FD" w:rsidP="007E5D4F">
      <w:pPr>
        <w:pStyle w:val="ListParagraph"/>
        <w:spacing w:after="80" w:line="240" w:lineRule="auto"/>
        <w:ind w:left="567" w:right="386"/>
        <w:contextualSpacing w:val="0"/>
        <w:jc w:val="both"/>
        <w:rPr>
          <w:rFonts w:ascii="Arial" w:hAnsi="Arial" w:cs="Arial"/>
        </w:rPr>
      </w:pPr>
      <w:r w:rsidRPr="00A80810">
        <w:rPr>
          <w:rFonts w:ascii="Arial" w:hAnsi="Arial" w:cs="Arial"/>
          <w:b/>
        </w:rPr>
        <w:t>UK High Court</w:t>
      </w:r>
      <w:r w:rsidRPr="00A80810">
        <w:rPr>
          <w:rFonts w:ascii="Arial" w:hAnsi="Arial" w:cs="Arial"/>
        </w:rPr>
        <w:t>: “</w:t>
      </w:r>
      <w:r w:rsidRPr="00A80810">
        <w:rPr>
          <w:rFonts w:ascii="Arial" w:hAnsi="Arial" w:cs="Arial"/>
          <w:i/>
        </w:rPr>
        <w:t>In my judgment the qualitative evidence relied upon by the [Government] is cogent, substantial and overwhelmingly one-directional in its conclusion</w:t>
      </w:r>
      <w:r w:rsidRPr="00A80810">
        <w:rPr>
          <w:rFonts w:ascii="Arial" w:hAnsi="Arial" w:cs="Arial"/>
        </w:rPr>
        <w:t xml:space="preserve">” that plain packaging will be effective. [¶592] </w:t>
      </w:r>
    </w:p>
    <w:p w14:paraId="7BC63023" w14:textId="1CA01D00" w:rsidR="003441FD" w:rsidRDefault="003441FD" w:rsidP="007E5D4F">
      <w:pPr>
        <w:pStyle w:val="ListParagraph"/>
        <w:spacing w:after="60" w:line="240" w:lineRule="auto"/>
        <w:ind w:left="562" w:right="386"/>
        <w:contextualSpacing w:val="0"/>
        <w:jc w:val="both"/>
        <w:rPr>
          <w:rFonts w:ascii="Arial" w:hAnsi="Arial" w:cs="Arial"/>
        </w:rPr>
      </w:pPr>
      <w:r w:rsidRPr="00A80810">
        <w:rPr>
          <w:rFonts w:ascii="Arial" w:hAnsi="Arial" w:cs="Arial"/>
          <w:b/>
        </w:rPr>
        <w:t>Australia High Court</w:t>
      </w:r>
      <w:r w:rsidRPr="00A80810">
        <w:rPr>
          <w:rFonts w:ascii="Arial" w:hAnsi="Arial" w:cs="Arial"/>
        </w:rPr>
        <w:t xml:space="preserve">: </w:t>
      </w:r>
      <w:r w:rsidR="003944EC">
        <w:rPr>
          <w:rFonts w:ascii="Arial" w:hAnsi="Arial" w:cs="Arial"/>
        </w:rPr>
        <w:t>P</w:t>
      </w:r>
      <w:r w:rsidR="003944EC" w:rsidRPr="00A80810">
        <w:rPr>
          <w:rFonts w:ascii="Arial" w:hAnsi="Arial" w:cs="Arial"/>
        </w:rPr>
        <w:t>lain</w:t>
      </w:r>
      <w:r w:rsidR="003E7DE7">
        <w:rPr>
          <w:rFonts w:ascii="Arial" w:hAnsi="Arial" w:cs="Arial"/>
        </w:rPr>
        <w:t xml:space="preserve"> </w:t>
      </w:r>
      <w:r w:rsidRPr="00A80810">
        <w:rPr>
          <w:rFonts w:ascii="Arial" w:hAnsi="Arial" w:cs="Arial"/>
        </w:rPr>
        <w:t>packaging requirements “</w:t>
      </w:r>
      <w:r w:rsidRPr="00A80810">
        <w:rPr>
          <w:rFonts w:ascii="Arial" w:hAnsi="Arial" w:cs="Arial"/>
          <w:i/>
        </w:rPr>
        <w:t>are no different in kind from any legislation that requires labels that warn against the use or misuse of a product</w:t>
      </w:r>
      <w:r w:rsidRPr="00A80810">
        <w:rPr>
          <w:rFonts w:ascii="Arial" w:hAnsi="Arial" w:cs="Arial"/>
        </w:rPr>
        <w:t>.” [¶181]</w:t>
      </w:r>
    </w:p>
    <w:p w14:paraId="0220D4D2" w14:textId="3FAC58E0" w:rsidR="00AB43BA" w:rsidRPr="00A80810" w:rsidRDefault="00AB43BA" w:rsidP="007E5D4F">
      <w:pPr>
        <w:pStyle w:val="ListParagraph"/>
        <w:spacing w:after="0" w:line="240" w:lineRule="auto"/>
        <w:ind w:left="567" w:right="386"/>
        <w:jc w:val="both"/>
        <w:rPr>
          <w:rFonts w:ascii="Arial" w:hAnsi="Arial" w:cs="Arial"/>
        </w:rPr>
      </w:pPr>
      <w:r w:rsidRPr="00AB43BA">
        <w:rPr>
          <w:rFonts w:ascii="Arial" w:hAnsi="Arial" w:cs="Arial"/>
          <w:b/>
        </w:rPr>
        <w:t>WTO dispute panel:</w:t>
      </w:r>
      <w:r w:rsidRPr="00AB43BA">
        <w:rPr>
          <w:rFonts w:ascii="Arial" w:hAnsi="Arial" w:cs="Arial"/>
        </w:rPr>
        <w:t xml:space="preserve"> The evidence supports the conclusion that "Plain packaging measures, in combination with other tobacco control measures maintained by Australia ... are apt to and do in fact, contribute to Australia's objective of reducing the use of, and exposure to, tobacco products" [¶7.1025]</w:t>
      </w:r>
    </w:p>
    <w:p w14:paraId="7D31B91B" w14:textId="77777777" w:rsidR="003441FD" w:rsidRPr="00A80810" w:rsidRDefault="003441FD" w:rsidP="007E5D4F">
      <w:pPr>
        <w:pStyle w:val="ListParagraph"/>
        <w:spacing w:after="0" w:line="240" w:lineRule="auto"/>
        <w:ind w:right="386"/>
        <w:jc w:val="both"/>
        <w:rPr>
          <w:rFonts w:ascii="Arial" w:hAnsi="Arial" w:cs="Arial"/>
        </w:rPr>
      </w:pPr>
    </w:p>
    <w:p w14:paraId="77972D87" w14:textId="10DD7A8C" w:rsidR="003441FD" w:rsidRPr="00A80810" w:rsidRDefault="003441FD" w:rsidP="007E5D4F">
      <w:pPr>
        <w:pStyle w:val="ListParagraph"/>
        <w:numPr>
          <w:ilvl w:val="0"/>
          <w:numId w:val="8"/>
        </w:numPr>
        <w:spacing w:after="80" w:line="240" w:lineRule="auto"/>
        <w:ind w:left="584" w:right="386" w:hanging="227"/>
        <w:contextualSpacing w:val="0"/>
        <w:jc w:val="both"/>
        <w:rPr>
          <w:rFonts w:ascii="Arial" w:hAnsi="Arial" w:cs="Arial"/>
          <w:color w:val="833C0B" w:themeColor="accent2" w:themeShade="80"/>
        </w:rPr>
      </w:pPr>
      <w:r w:rsidRPr="00A80810">
        <w:rPr>
          <w:rFonts w:ascii="Arial" w:hAnsi="Arial" w:cs="Arial"/>
          <w:color w:val="833C0B" w:themeColor="accent2" w:themeShade="80"/>
        </w:rPr>
        <w:t xml:space="preserve">Plain packaging is an </w:t>
      </w:r>
      <w:r w:rsidR="003944EC">
        <w:rPr>
          <w:rFonts w:ascii="Arial" w:hAnsi="Arial" w:cs="Arial"/>
          <w:color w:val="833C0B" w:themeColor="accent2" w:themeShade="80"/>
        </w:rPr>
        <w:t>“</w:t>
      </w:r>
      <w:r w:rsidRPr="00A80810">
        <w:rPr>
          <w:rFonts w:ascii="Arial" w:hAnsi="Arial" w:cs="Arial"/>
          <w:color w:val="833C0B" w:themeColor="accent2" w:themeShade="80"/>
        </w:rPr>
        <w:t>expropriation</w:t>
      </w:r>
      <w:r w:rsidR="003944EC">
        <w:rPr>
          <w:rFonts w:ascii="Arial" w:hAnsi="Arial" w:cs="Arial"/>
          <w:color w:val="833C0B" w:themeColor="accent2" w:themeShade="80"/>
        </w:rPr>
        <w:t>,”</w:t>
      </w:r>
      <w:r w:rsidRPr="00A80810">
        <w:rPr>
          <w:rFonts w:ascii="Arial" w:hAnsi="Arial" w:cs="Arial"/>
          <w:color w:val="833C0B" w:themeColor="accent2" w:themeShade="80"/>
        </w:rPr>
        <w:t xml:space="preserve"> </w:t>
      </w:r>
      <w:r w:rsidR="003944EC">
        <w:rPr>
          <w:rFonts w:ascii="Arial" w:hAnsi="Arial" w:cs="Arial"/>
          <w:color w:val="833C0B" w:themeColor="accent2" w:themeShade="80"/>
        </w:rPr>
        <w:t>“</w:t>
      </w:r>
      <w:r w:rsidRPr="00A80810">
        <w:rPr>
          <w:rFonts w:ascii="Arial" w:hAnsi="Arial" w:cs="Arial"/>
          <w:color w:val="833C0B" w:themeColor="accent2" w:themeShade="80"/>
        </w:rPr>
        <w:t>deprivation</w:t>
      </w:r>
      <w:r w:rsidR="003944EC">
        <w:rPr>
          <w:rFonts w:ascii="Arial" w:hAnsi="Arial" w:cs="Arial"/>
          <w:color w:val="833C0B" w:themeColor="accent2" w:themeShade="80"/>
        </w:rPr>
        <w:t>,”</w:t>
      </w:r>
      <w:r w:rsidRPr="00A80810">
        <w:rPr>
          <w:rFonts w:ascii="Arial" w:hAnsi="Arial" w:cs="Arial"/>
          <w:color w:val="833C0B" w:themeColor="accent2" w:themeShade="80"/>
        </w:rPr>
        <w:t xml:space="preserve"> or </w:t>
      </w:r>
      <w:r w:rsidR="003944EC">
        <w:rPr>
          <w:rFonts w:ascii="Arial" w:hAnsi="Arial" w:cs="Arial"/>
          <w:color w:val="833C0B" w:themeColor="accent2" w:themeShade="80"/>
        </w:rPr>
        <w:t>“</w:t>
      </w:r>
      <w:r w:rsidRPr="00A80810">
        <w:rPr>
          <w:rFonts w:ascii="Arial" w:hAnsi="Arial" w:cs="Arial"/>
          <w:color w:val="833C0B" w:themeColor="accent2" w:themeShade="80"/>
        </w:rPr>
        <w:t>acquisition</w:t>
      </w:r>
      <w:r w:rsidR="003944EC">
        <w:rPr>
          <w:rFonts w:ascii="Arial" w:hAnsi="Arial" w:cs="Arial"/>
          <w:color w:val="833C0B" w:themeColor="accent2" w:themeShade="80"/>
        </w:rPr>
        <w:t>”</w:t>
      </w:r>
      <w:r w:rsidRPr="00A80810">
        <w:rPr>
          <w:rFonts w:ascii="Arial" w:hAnsi="Arial" w:cs="Arial"/>
          <w:color w:val="833C0B" w:themeColor="accent2" w:themeShade="80"/>
        </w:rPr>
        <w:t xml:space="preserve"> of the property rights in their trademarks.</w:t>
      </w:r>
    </w:p>
    <w:p w14:paraId="7DBA8375" w14:textId="60DDE2C1" w:rsidR="003441FD" w:rsidRPr="00A80810" w:rsidRDefault="003441FD" w:rsidP="007E5D4F">
      <w:pPr>
        <w:pStyle w:val="ListParagraph"/>
        <w:spacing w:after="0" w:line="240" w:lineRule="auto"/>
        <w:ind w:left="567" w:right="386"/>
        <w:jc w:val="both"/>
        <w:rPr>
          <w:rFonts w:ascii="Arial" w:hAnsi="Arial" w:cs="Arial"/>
        </w:rPr>
      </w:pPr>
      <w:r w:rsidRPr="00A80810">
        <w:rPr>
          <w:rFonts w:ascii="Arial" w:hAnsi="Arial" w:cs="Arial"/>
          <w:b/>
        </w:rPr>
        <w:t>France Constitutional Court</w:t>
      </w:r>
      <w:r w:rsidRPr="00A80810">
        <w:rPr>
          <w:rFonts w:ascii="Arial" w:hAnsi="Arial" w:cs="Arial"/>
        </w:rPr>
        <w:t>: “</w:t>
      </w:r>
      <w:r w:rsidRPr="00A80810">
        <w:rPr>
          <w:rFonts w:ascii="Arial" w:hAnsi="Arial" w:cs="Arial"/>
          <w:i/>
        </w:rPr>
        <w:t xml:space="preserve">Thus an expropriation is not at issue here </w:t>
      </w:r>
      <w:r w:rsidR="003944EC">
        <w:rPr>
          <w:rFonts w:ascii="Arial" w:hAnsi="Arial" w:cs="Arial"/>
          <w:i/>
        </w:rPr>
        <w:t xml:space="preserve">. . . </w:t>
      </w:r>
      <w:r w:rsidRPr="00A80810">
        <w:rPr>
          <w:rFonts w:ascii="Arial" w:hAnsi="Arial" w:cs="Arial"/>
          <w:i/>
        </w:rPr>
        <w:t>but a limitation of the rights of property justified by the objective of protecting public health</w:t>
      </w:r>
      <w:r w:rsidR="003944EC">
        <w:rPr>
          <w:rFonts w:ascii="Arial" w:hAnsi="Arial" w:cs="Arial"/>
          <w:i/>
        </w:rPr>
        <w:t>.</w:t>
      </w:r>
      <w:r w:rsidRPr="00A80810">
        <w:rPr>
          <w:rFonts w:ascii="Arial" w:hAnsi="Arial" w:cs="Arial"/>
        </w:rPr>
        <w:t>” [¶20 translated]</w:t>
      </w:r>
    </w:p>
    <w:p w14:paraId="77522399" w14:textId="3B50E5DF" w:rsidR="003441FD" w:rsidRPr="00A80810" w:rsidRDefault="003441FD" w:rsidP="007E5D4F">
      <w:pPr>
        <w:pStyle w:val="ListParagraph"/>
        <w:spacing w:after="0" w:line="240" w:lineRule="auto"/>
        <w:ind w:left="567" w:right="386"/>
        <w:jc w:val="both"/>
        <w:rPr>
          <w:rFonts w:ascii="Arial" w:hAnsi="Arial" w:cs="Arial"/>
        </w:rPr>
      </w:pPr>
      <w:r w:rsidRPr="00A80810">
        <w:rPr>
          <w:rFonts w:ascii="Arial" w:hAnsi="Arial" w:cs="Arial"/>
          <w:b/>
        </w:rPr>
        <w:t>Australia High Court</w:t>
      </w:r>
      <w:r w:rsidRPr="00A80810">
        <w:rPr>
          <w:rFonts w:ascii="Arial" w:hAnsi="Arial" w:cs="Arial"/>
        </w:rPr>
        <w:t>: “</w:t>
      </w:r>
      <w:r w:rsidR="003944EC">
        <w:rPr>
          <w:rFonts w:ascii="Arial" w:hAnsi="Arial" w:cs="Arial"/>
          <w:i/>
        </w:rPr>
        <w:t>N</w:t>
      </w:r>
      <w:r w:rsidR="003944EC" w:rsidRPr="00A80810">
        <w:rPr>
          <w:rFonts w:ascii="Arial" w:hAnsi="Arial" w:cs="Arial"/>
          <w:i/>
        </w:rPr>
        <w:t xml:space="preserve">either </w:t>
      </w:r>
      <w:r w:rsidRPr="00A80810">
        <w:rPr>
          <w:rFonts w:ascii="Arial" w:hAnsi="Arial" w:cs="Arial"/>
          <w:i/>
        </w:rPr>
        <w:t>the Commonwealth nor any other person acquired any property</w:t>
      </w:r>
      <w:r w:rsidR="003944EC">
        <w:rPr>
          <w:rFonts w:ascii="Arial" w:hAnsi="Arial" w:cs="Arial"/>
          <w:i/>
        </w:rPr>
        <w:t>.</w:t>
      </w:r>
      <w:r w:rsidRPr="00A80810">
        <w:rPr>
          <w:rFonts w:ascii="Arial" w:hAnsi="Arial" w:cs="Arial"/>
        </w:rPr>
        <w:t>” [Official court summary]</w:t>
      </w:r>
    </w:p>
    <w:p w14:paraId="252CADC7" w14:textId="77777777" w:rsidR="003441FD" w:rsidRPr="00A80810" w:rsidRDefault="003441FD" w:rsidP="007E5D4F">
      <w:pPr>
        <w:pStyle w:val="ListParagraph"/>
        <w:spacing w:after="0" w:line="240" w:lineRule="auto"/>
        <w:ind w:right="386"/>
        <w:jc w:val="both"/>
        <w:rPr>
          <w:rFonts w:ascii="Arial" w:hAnsi="Arial" w:cs="Arial"/>
        </w:rPr>
      </w:pPr>
    </w:p>
    <w:p w14:paraId="785AE4CA" w14:textId="55DB2ACA" w:rsidR="00AB43BA" w:rsidRPr="00AB43BA" w:rsidRDefault="003441FD" w:rsidP="007E5D4F">
      <w:pPr>
        <w:pStyle w:val="ListParagraph"/>
        <w:numPr>
          <w:ilvl w:val="0"/>
          <w:numId w:val="8"/>
        </w:numPr>
        <w:spacing w:after="80" w:line="240" w:lineRule="auto"/>
        <w:ind w:left="567" w:right="386" w:hanging="215"/>
        <w:contextualSpacing w:val="0"/>
        <w:jc w:val="both"/>
        <w:rPr>
          <w:rFonts w:ascii="Arial" w:hAnsi="Arial" w:cs="Arial"/>
          <w:color w:val="833C0B" w:themeColor="accent2" w:themeShade="80"/>
        </w:rPr>
      </w:pPr>
      <w:r w:rsidRPr="00A80810">
        <w:rPr>
          <w:rFonts w:ascii="Arial" w:hAnsi="Arial" w:cs="Arial"/>
          <w:color w:val="833C0B" w:themeColor="accent2" w:themeShade="80"/>
        </w:rPr>
        <w:t xml:space="preserve">Plain packaging is incompatible with intellectual property laws and the </w:t>
      </w:r>
      <w:r w:rsidR="003944EC">
        <w:rPr>
          <w:rFonts w:ascii="Arial" w:hAnsi="Arial" w:cs="Arial"/>
          <w:color w:val="833C0B" w:themeColor="accent2" w:themeShade="80"/>
        </w:rPr>
        <w:t>“</w:t>
      </w:r>
      <w:r w:rsidRPr="00A80810">
        <w:rPr>
          <w:rFonts w:ascii="Arial" w:hAnsi="Arial" w:cs="Arial"/>
          <w:color w:val="833C0B" w:themeColor="accent2" w:themeShade="80"/>
        </w:rPr>
        <w:t>right to use</w:t>
      </w:r>
      <w:r w:rsidR="003944EC">
        <w:rPr>
          <w:rFonts w:ascii="Arial" w:hAnsi="Arial" w:cs="Arial"/>
          <w:color w:val="833C0B" w:themeColor="accent2" w:themeShade="80"/>
        </w:rPr>
        <w:t>”</w:t>
      </w:r>
      <w:r w:rsidRPr="00A80810">
        <w:rPr>
          <w:rFonts w:ascii="Arial" w:hAnsi="Arial" w:cs="Arial"/>
          <w:color w:val="833C0B" w:themeColor="accent2" w:themeShade="80"/>
        </w:rPr>
        <w:t xml:space="preserve"> a trademark.</w:t>
      </w:r>
    </w:p>
    <w:p w14:paraId="3F1D1565" w14:textId="774D9235" w:rsidR="00AB43BA" w:rsidRDefault="00AB43BA" w:rsidP="007E5D4F">
      <w:pPr>
        <w:pStyle w:val="ListParagraph"/>
        <w:spacing w:after="0" w:line="240" w:lineRule="auto"/>
        <w:ind w:left="567" w:right="386" w:firstLine="11"/>
        <w:jc w:val="both"/>
        <w:rPr>
          <w:rFonts w:ascii="Arial" w:hAnsi="Arial" w:cs="Arial"/>
          <w:b/>
        </w:rPr>
      </w:pPr>
      <w:r w:rsidRPr="00AB43BA">
        <w:rPr>
          <w:rFonts w:ascii="Arial" w:hAnsi="Arial" w:cs="Arial"/>
          <w:b/>
        </w:rPr>
        <w:t xml:space="preserve">WTO dispute panel: </w:t>
      </w:r>
      <w:r w:rsidRPr="00AB43BA">
        <w:rPr>
          <w:rFonts w:ascii="Arial" w:hAnsi="Arial" w:cs="Arial"/>
        </w:rPr>
        <w:t>TRIPS Article 16 only provides a right for trademark owners to prevent others from using their marks but gives no positive right to use a trademark. [¶7.2015 and 7.1031]</w:t>
      </w:r>
    </w:p>
    <w:p w14:paraId="0B85D672" w14:textId="77777777" w:rsidR="003441FD" w:rsidRDefault="003441FD" w:rsidP="007E5D4F">
      <w:pPr>
        <w:pStyle w:val="ListParagraph"/>
        <w:spacing w:after="0" w:line="240" w:lineRule="auto"/>
        <w:ind w:left="567" w:right="386" w:firstLine="11"/>
        <w:jc w:val="both"/>
        <w:rPr>
          <w:rFonts w:ascii="Arial" w:hAnsi="Arial" w:cs="Arial"/>
        </w:rPr>
      </w:pPr>
      <w:r w:rsidRPr="00A80810">
        <w:rPr>
          <w:rFonts w:ascii="Arial" w:hAnsi="Arial" w:cs="Arial"/>
          <w:b/>
        </w:rPr>
        <w:t>UK High Court</w:t>
      </w:r>
      <w:r w:rsidRPr="00A80810">
        <w:rPr>
          <w:rFonts w:ascii="Arial" w:hAnsi="Arial" w:cs="Arial"/>
        </w:rPr>
        <w:t>: “</w:t>
      </w:r>
      <w:r w:rsidRPr="00A80810">
        <w:rPr>
          <w:rFonts w:ascii="Arial" w:hAnsi="Arial" w:cs="Arial"/>
          <w:i/>
        </w:rPr>
        <w:t>It is no part of international, EU or domestic common law on intellectual property that the legitimate function of a trade mark (i.e.</w:t>
      </w:r>
      <w:r w:rsidR="00F82FF4">
        <w:rPr>
          <w:rFonts w:ascii="Arial" w:hAnsi="Arial" w:cs="Arial"/>
          <w:i/>
        </w:rPr>
        <w:t>,</w:t>
      </w:r>
      <w:r w:rsidRPr="00A80810">
        <w:rPr>
          <w:rFonts w:ascii="Arial" w:hAnsi="Arial" w:cs="Arial"/>
          <w:i/>
        </w:rPr>
        <w:t xml:space="preserve"> its essence or substance) should be defined to include a right to use the mark to harm public health</w:t>
      </w:r>
      <w:r w:rsidRPr="00A80810">
        <w:rPr>
          <w:rFonts w:ascii="Arial" w:hAnsi="Arial" w:cs="Arial"/>
        </w:rPr>
        <w:t>.” [¶40]</w:t>
      </w:r>
    </w:p>
    <w:p w14:paraId="3C0BB51C" w14:textId="77777777" w:rsidR="007E5D4F" w:rsidRDefault="007E5D4F" w:rsidP="0013425C">
      <w:pPr>
        <w:pStyle w:val="ListParagraph"/>
        <w:spacing w:after="0" w:line="240" w:lineRule="auto"/>
        <w:ind w:left="567" w:right="2528" w:firstLine="11"/>
        <w:jc w:val="both"/>
        <w:rPr>
          <w:rFonts w:ascii="Arial" w:hAnsi="Arial" w:cs="Arial"/>
        </w:rPr>
      </w:pPr>
    </w:p>
    <w:p w14:paraId="2A89E1AB" w14:textId="6440F48D" w:rsidR="000956C8" w:rsidRPr="00C5126A" w:rsidRDefault="000956C8" w:rsidP="00C5126A">
      <w:pPr>
        <w:pStyle w:val="ListParagraph"/>
        <w:spacing w:after="0" w:line="240" w:lineRule="auto"/>
        <w:ind w:left="567" w:right="2244"/>
        <w:rPr>
          <w:rFonts w:ascii="Arial" w:hAnsi="Arial" w:cs="Arial"/>
        </w:rPr>
        <w:sectPr w:rsidR="000956C8" w:rsidRPr="00C5126A" w:rsidSect="007E5D4F">
          <w:endnotePr>
            <w:numFmt w:val="decimal"/>
          </w:endnotePr>
          <w:type w:val="continuous"/>
          <w:pgSz w:w="11906" w:h="16838"/>
          <w:pgMar w:top="720" w:right="720" w:bottom="720" w:left="720" w:header="708" w:footer="708" w:gutter="0"/>
          <w:cols w:space="286"/>
          <w:docGrid w:linePitch="360"/>
        </w:sectPr>
      </w:pPr>
    </w:p>
    <w:p w14:paraId="644EE6FA" w14:textId="77777777" w:rsidR="007E5D4F" w:rsidRPr="00A80810" w:rsidRDefault="007E5D4F" w:rsidP="00C5126A"/>
    <w:sectPr w:rsidR="007E5D4F" w:rsidRPr="00A80810" w:rsidSect="007E5D4F">
      <w:endnotePr>
        <w:numFmt w:val="decimal"/>
      </w:endnotePr>
      <w:type w:val="continuous"/>
      <w:pgSz w:w="11906" w:h="16838"/>
      <w:pgMar w:top="720" w:right="720" w:bottom="720" w:left="720" w:header="708"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F91E" w14:textId="77777777" w:rsidR="00567B5C" w:rsidRDefault="00567B5C" w:rsidP="003441FD">
      <w:pPr>
        <w:spacing w:after="0" w:line="240" w:lineRule="auto"/>
      </w:pPr>
      <w:r>
        <w:separator/>
      </w:r>
    </w:p>
  </w:endnote>
  <w:endnote w:type="continuationSeparator" w:id="0">
    <w:p w14:paraId="621E0E54" w14:textId="77777777" w:rsidR="00567B5C" w:rsidRDefault="00567B5C" w:rsidP="003441FD">
      <w:pPr>
        <w:spacing w:after="0" w:line="240" w:lineRule="auto"/>
      </w:pPr>
      <w:r>
        <w:continuationSeparator/>
      </w:r>
    </w:p>
  </w:endnote>
  <w:endnote w:id="1">
    <w:p w14:paraId="3F626384" w14:textId="386D987E" w:rsidR="001E676F" w:rsidRPr="00D72D23" w:rsidRDefault="001E676F" w:rsidP="007E5D4F">
      <w:pPr>
        <w:pStyle w:val="EndnoteText"/>
        <w:ind w:right="386"/>
        <w:rPr>
          <w:sz w:val="18"/>
          <w:szCs w:val="18"/>
        </w:rPr>
      </w:pPr>
      <w:r w:rsidRPr="00D72D23">
        <w:rPr>
          <w:rStyle w:val="EndnoteReference"/>
          <w:sz w:val="18"/>
          <w:szCs w:val="18"/>
        </w:rPr>
        <w:endnoteRef/>
      </w:r>
      <w:r w:rsidRPr="00D72D23">
        <w:rPr>
          <w:sz w:val="18"/>
          <w:szCs w:val="18"/>
        </w:rPr>
        <w:t xml:space="preserve"> JT International SA </w:t>
      </w:r>
      <w:r w:rsidRPr="00D72D23">
        <w:rPr>
          <w:i/>
          <w:sz w:val="18"/>
          <w:szCs w:val="18"/>
        </w:rPr>
        <w:t>v.</w:t>
      </w:r>
      <w:r w:rsidRPr="00D72D23">
        <w:rPr>
          <w:sz w:val="18"/>
          <w:szCs w:val="18"/>
        </w:rPr>
        <w:t xml:space="preserve"> </w:t>
      </w:r>
      <w:r w:rsidR="003E7DE7" w:rsidRPr="00D72D23">
        <w:rPr>
          <w:sz w:val="18"/>
          <w:szCs w:val="18"/>
        </w:rPr>
        <w:t>T</w:t>
      </w:r>
      <w:r w:rsidRPr="00D72D23">
        <w:rPr>
          <w:sz w:val="18"/>
          <w:szCs w:val="18"/>
        </w:rPr>
        <w:t>he Commonwealth of Australia [2012] HCA 43, High Court of Australia, Order August 15, 2012, Reasons October 5, 2012</w:t>
      </w:r>
      <w:r w:rsidR="003E7DE7" w:rsidRPr="00D72D23">
        <w:rPr>
          <w:sz w:val="18"/>
          <w:szCs w:val="18"/>
        </w:rPr>
        <w:t>.</w:t>
      </w:r>
    </w:p>
  </w:endnote>
  <w:endnote w:id="2">
    <w:p w14:paraId="3C909831" w14:textId="2F192AF8" w:rsidR="001E676F" w:rsidRPr="00D72D23" w:rsidRDefault="001E676F" w:rsidP="007E5D4F">
      <w:pPr>
        <w:pStyle w:val="EndnoteText"/>
        <w:ind w:right="386"/>
        <w:rPr>
          <w:sz w:val="18"/>
          <w:szCs w:val="18"/>
        </w:rPr>
      </w:pPr>
      <w:r w:rsidRPr="00D72D23">
        <w:rPr>
          <w:rStyle w:val="EndnoteReference"/>
          <w:sz w:val="18"/>
          <w:szCs w:val="18"/>
        </w:rPr>
        <w:endnoteRef/>
      </w:r>
      <w:r w:rsidRPr="00D72D23">
        <w:rPr>
          <w:sz w:val="18"/>
          <w:szCs w:val="18"/>
        </w:rPr>
        <w:t xml:space="preserve"> Philip Morris Asia Limited </w:t>
      </w:r>
      <w:r w:rsidRPr="00D72D23">
        <w:rPr>
          <w:i/>
          <w:sz w:val="18"/>
          <w:szCs w:val="18"/>
        </w:rPr>
        <w:t>v.</w:t>
      </w:r>
      <w:r w:rsidRPr="00D72D23">
        <w:rPr>
          <w:sz w:val="18"/>
          <w:szCs w:val="18"/>
        </w:rPr>
        <w:t xml:space="preserve"> </w:t>
      </w:r>
      <w:r w:rsidR="003E7DE7" w:rsidRPr="00D72D23">
        <w:rPr>
          <w:sz w:val="18"/>
          <w:szCs w:val="18"/>
        </w:rPr>
        <w:t>T</w:t>
      </w:r>
      <w:r w:rsidRPr="00D72D23">
        <w:rPr>
          <w:sz w:val="18"/>
          <w:szCs w:val="18"/>
        </w:rPr>
        <w:t>he Commonwealth of Australia. PCA Case No. 2012-12</w:t>
      </w:r>
      <w:r w:rsidR="003E7DE7" w:rsidRPr="00D72D23">
        <w:rPr>
          <w:sz w:val="18"/>
          <w:szCs w:val="18"/>
        </w:rPr>
        <w:t>.</w:t>
      </w:r>
    </w:p>
  </w:endnote>
  <w:endnote w:id="3">
    <w:p w14:paraId="071533E6" w14:textId="77777777" w:rsidR="005F06A1" w:rsidRPr="00D72D23" w:rsidRDefault="005F06A1" w:rsidP="005F06A1">
      <w:pPr>
        <w:pStyle w:val="EndnoteText"/>
        <w:ind w:right="386"/>
        <w:rPr>
          <w:sz w:val="18"/>
          <w:szCs w:val="18"/>
        </w:rPr>
      </w:pPr>
      <w:r w:rsidRPr="00D72D23">
        <w:rPr>
          <w:rStyle w:val="EndnoteReference"/>
          <w:sz w:val="18"/>
          <w:szCs w:val="18"/>
        </w:rPr>
        <w:endnoteRef/>
      </w:r>
      <w:r w:rsidRPr="00D72D23">
        <w:rPr>
          <w:sz w:val="18"/>
          <w:szCs w:val="18"/>
        </w:rPr>
        <w:t xml:space="preserve"> DS435, DS441, DS458, DS467 Australia — Certain Measures Concerning Trademarks, Geographical Indications and Other Plain Packaging Requirements Applicable to</w:t>
      </w:r>
    </w:p>
    <w:p w14:paraId="5374AEBC" w14:textId="77777777" w:rsidR="005F06A1" w:rsidRPr="00D72D23" w:rsidRDefault="005F06A1" w:rsidP="005F06A1">
      <w:pPr>
        <w:pStyle w:val="EndnoteText"/>
        <w:ind w:right="386"/>
        <w:rPr>
          <w:sz w:val="18"/>
          <w:szCs w:val="18"/>
          <w:lang w:val="en-US"/>
        </w:rPr>
      </w:pPr>
      <w:r w:rsidRPr="00D72D23">
        <w:rPr>
          <w:sz w:val="18"/>
          <w:szCs w:val="18"/>
        </w:rPr>
        <w:t xml:space="preserve">Tobacco Products and Packaging. Report: </w:t>
      </w:r>
      <w:hyperlink r:id="rId1" w:history="1">
        <w:r w:rsidRPr="00D72D23">
          <w:rPr>
            <w:rStyle w:val="Hyperlink"/>
            <w:sz w:val="18"/>
            <w:szCs w:val="18"/>
          </w:rPr>
          <w:t>https://www.wto.org/english/news_e/news18_e/435_441_458_467r_e.htm</w:t>
        </w:r>
      </w:hyperlink>
      <w:r w:rsidRPr="00D72D23">
        <w:rPr>
          <w:sz w:val="18"/>
          <w:szCs w:val="18"/>
        </w:rPr>
        <w:t xml:space="preserve"> </w:t>
      </w:r>
    </w:p>
  </w:endnote>
  <w:endnote w:id="4">
    <w:p w14:paraId="122B7675" w14:textId="110E0780" w:rsidR="001E676F" w:rsidRPr="00D72D23" w:rsidRDefault="001E676F" w:rsidP="007E5D4F">
      <w:pPr>
        <w:pStyle w:val="EndnoteText"/>
        <w:ind w:right="386"/>
        <w:rPr>
          <w:sz w:val="18"/>
          <w:szCs w:val="18"/>
        </w:rPr>
      </w:pPr>
      <w:r w:rsidRPr="00D72D23">
        <w:rPr>
          <w:rStyle w:val="EndnoteReference"/>
          <w:sz w:val="18"/>
          <w:szCs w:val="18"/>
        </w:rPr>
        <w:endnoteRef/>
      </w:r>
      <w:r w:rsidRPr="00D72D23">
        <w:rPr>
          <w:sz w:val="18"/>
          <w:szCs w:val="18"/>
        </w:rPr>
        <w:t xml:space="preserve"> R (British American Tobacco &amp; </w:t>
      </w:r>
      <w:proofErr w:type="spellStart"/>
      <w:r w:rsidRPr="00D72D23">
        <w:rPr>
          <w:sz w:val="18"/>
          <w:szCs w:val="18"/>
        </w:rPr>
        <w:t>Ors</w:t>
      </w:r>
      <w:proofErr w:type="spellEnd"/>
      <w:r w:rsidRPr="00D72D23">
        <w:rPr>
          <w:sz w:val="18"/>
          <w:szCs w:val="18"/>
        </w:rPr>
        <w:t xml:space="preserve">) </w:t>
      </w:r>
      <w:r w:rsidRPr="00D72D23">
        <w:rPr>
          <w:i/>
          <w:sz w:val="18"/>
          <w:szCs w:val="18"/>
        </w:rPr>
        <w:t>v</w:t>
      </w:r>
      <w:r w:rsidR="003E7DE7" w:rsidRPr="00D72D23">
        <w:rPr>
          <w:i/>
          <w:sz w:val="18"/>
          <w:szCs w:val="18"/>
        </w:rPr>
        <w:t>.</w:t>
      </w:r>
      <w:r w:rsidRPr="00D72D23">
        <w:rPr>
          <w:i/>
          <w:sz w:val="18"/>
          <w:szCs w:val="18"/>
        </w:rPr>
        <w:t xml:space="preserve"> </w:t>
      </w:r>
      <w:r w:rsidRPr="00D72D23">
        <w:rPr>
          <w:sz w:val="18"/>
          <w:szCs w:val="18"/>
        </w:rPr>
        <w:t>Secretary of State for Health [2016] EWHC 1169 (Admin)</w:t>
      </w:r>
      <w:r w:rsidR="003E7DE7" w:rsidRPr="00D72D23">
        <w:rPr>
          <w:sz w:val="18"/>
          <w:szCs w:val="18"/>
        </w:rPr>
        <w:t>.</w:t>
      </w:r>
    </w:p>
  </w:endnote>
  <w:endnote w:id="5">
    <w:p w14:paraId="286C1423" w14:textId="4CA03E5C" w:rsidR="001E676F" w:rsidRPr="00D72D23" w:rsidRDefault="001E676F" w:rsidP="007E5D4F">
      <w:pPr>
        <w:pStyle w:val="EndnoteText"/>
        <w:ind w:right="386"/>
        <w:rPr>
          <w:sz w:val="18"/>
          <w:szCs w:val="18"/>
        </w:rPr>
      </w:pPr>
      <w:r w:rsidRPr="00D72D23">
        <w:rPr>
          <w:rStyle w:val="EndnoteReference"/>
          <w:sz w:val="18"/>
          <w:szCs w:val="18"/>
        </w:rPr>
        <w:endnoteRef/>
      </w:r>
      <w:r w:rsidRPr="00D72D23">
        <w:rPr>
          <w:sz w:val="18"/>
          <w:szCs w:val="18"/>
        </w:rPr>
        <w:t xml:space="preserve"> L</w:t>
      </w:r>
      <w:r w:rsidR="003E7DE7" w:rsidRPr="00D72D23">
        <w:rPr>
          <w:sz w:val="18"/>
          <w:szCs w:val="18"/>
        </w:rPr>
        <w:t xml:space="preserve">e </w:t>
      </w:r>
      <w:proofErr w:type="spellStart"/>
      <w:r w:rsidR="003E7DE7" w:rsidRPr="00D72D23">
        <w:rPr>
          <w:sz w:val="18"/>
          <w:szCs w:val="18"/>
        </w:rPr>
        <w:t>Conseil</w:t>
      </w:r>
      <w:proofErr w:type="spellEnd"/>
      <w:r w:rsidR="003E7DE7" w:rsidRPr="00D72D23">
        <w:rPr>
          <w:sz w:val="18"/>
          <w:szCs w:val="18"/>
        </w:rPr>
        <w:t xml:space="preserve"> </w:t>
      </w:r>
      <w:proofErr w:type="spellStart"/>
      <w:r w:rsidR="003E7DE7" w:rsidRPr="00D72D23">
        <w:rPr>
          <w:sz w:val="18"/>
          <w:szCs w:val="18"/>
        </w:rPr>
        <w:t>Constitutionnel</w:t>
      </w:r>
      <w:proofErr w:type="spellEnd"/>
      <w:r w:rsidRPr="00D72D23">
        <w:rPr>
          <w:sz w:val="18"/>
          <w:szCs w:val="18"/>
        </w:rPr>
        <w:t xml:space="preserve"> </w:t>
      </w:r>
      <w:proofErr w:type="spellStart"/>
      <w:r w:rsidRPr="00D72D23">
        <w:rPr>
          <w:sz w:val="18"/>
          <w:szCs w:val="18"/>
        </w:rPr>
        <w:t>Décision</w:t>
      </w:r>
      <w:proofErr w:type="spellEnd"/>
      <w:r w:rsidRPr="00D72D23">
        <w:rPr>
          <w:sz w:val="18"/>
          <w:szCs w:val="18"/>
        </w:rPr>
        <w:t xml:space="preserve"> n° 2015-727 DC</w:t>
      </w:r>
      <w:r w:rsidR="003E7DE7" w:rsidRPr="00D72D23">
        <w:rPr>
          <w:sz w:val="18"/>
          <w:szCs w:val="18"/>
        </w:rPr>
        <w:t>.</w:t>
      </w:r>
    </w:p>
  </w:endnote>
  <w:endnote w:id="6">
    <w:p w14:paraId="554D4DF1" w14:textId="3A8529DC" w:rsidR="001E676F" w:rsidRPr="00D72D23" w:rsidRDefault="001E676F" w:rsidP="007E5D4F">
      <w:pPr>
        <w:pStyle w:val="EndnoteText"/>
        <w:ind w:right="386"/>
        <w:rPr>
          <w:sz w:val="18"/>
          <w:szCs w:val="18"/>
        </w:rPr>
      </w:pPr>
      <w:r w:rsidRPr="00D72D23">
        <w:rPr>
          <w:rStyle w:val="EndnoteReference"/>
          <w:sz w:val="18"/>
          <w:szCs w:val="18"/>
        </w:rPr>
        <w:endnoteRef/>
      </w:r>
      <w:r w:rsidRPr="00D72D23">
        <w:rPr>
          <w:sz w:val="18"/>
          <w:szCs w:val="18"/>
        </w:rPr>
        <w:t xml:space="preserve"> CE, </w:t>
      </w:r>
      <w:r w:rsidR="003E7DE7" w:rsidRPr="00D72D23">
        <w:rPr>
          <w:sz w:val="18"/>
          <w:szCs w:val="18"/>
        </w:rPr>
        <w:t xml:space="preserve">December </w:t>
      </w:r>
      <w:r w:rsidRPr="00D72D23">
        <w:rPr>
          <w:sz w:val="18"/>
          <w:szCs w:val="18"/>
        </w:rPr>
        <w:t xml:space="preserve">23, </w:t>
      </w:r>
      <w:proofErr w:type="spellStart"/>
      <w:r w:rsidRPr="00D72D23">
        <w:rPr>
          <w:sz w:val="18"/>
          <w:szCs w:val="18"/>
        </w:rPr>
        <w:t>société</w:t>
      </w:r>
      <w:proofErr w:type="spellEnd"/>
      <w:r w:rsidRPr="00D72D23">
        <w:rPr>
          <w:sz w:val="18"/>
          <w:szCs w:val="18"/>
        </w:rPr>
        <w:t xml:space="preserve"> JT International SA, </w:t>
      </w:r>
      <w:proofErr w:type="spellStart"/>
      <w:r w:rsidRPr="00D72D23">
        <w:rPr>
          <w:sz w:val="18"/>
          <w:szCs w:val="18"/>
        </w:rPr>
        <w:t>Société</w:t>
      </w:r>
      <w:proofErr w:type="spellEnd"/>
      <w:r w:rsidRPr="00D72D23">
        <w:rPr>
          <w:sz w:val="18"/>
          <w:szCs w:val="18"/>
        </w:rPr>
        <w:t xml:space="preserve"> </w:t>
      </w:r>
      <w:proofErr w:type="spellStart"/>
      <w:r w:rsidRPr="00D72D23">
        <w:rPr>
          <w:sz w:val="18"/>
          <w:szCs w:val="18"/>
        </w:rPr>
        <w:t>d'exploitation</w:t>
      </w:r>
      <w:proofErr w:type="spellEnd"/>
      <w:r w:rsidRPr="00D72D23">
        <w:rPr>
          <w:sz w:val="18"/>
          <w:szCs w:val="18"/>
        </w:rPr>
        <w:t xml:space="preserve"> </w:t>
      </w:r>
      <w:proofErr w:type="spellStart"/>
      <w:r w:rsidRPr="00D72D23">
        <w:rPr>
          <w:sz w:val="18"/>
          <w:szCs w:val="18"/>
        </w:rPr>
        <w:t>industrielle</w:t>
      </w:r>
      <w:proofErr w:type="spellEnd"/>
      <w:r w:rsidRPr="00D72D23">
        <w:rPr>
          <w:sz w:val="18"/>
          <w:szCs w:val="18"/>
        </w:rPr>
        <w:t xml:space="preserve"> des </w:t>
      </w:r>
      <w:proofErr w:type="spellStart"/>
      <w:r w:rsidRPr="00D72D23">
        <w:rPr>
          <w:sz w:val="18"/>
          <w:szCs w:val="18"/>
        </w:rPr>
        <w:t>tabacs</w:t>
      </w:r>
      <w:proofErr w:type="spellEnd"/>
      <w:r w:rsidRPr="00D72D23">
        <w:rPr>
          <w:sz w:val="18"/>
          <w:szCs w:val="18"/>
        </w:rPr>
        <w:t xml:space="preserve"> et des </w:t>
      </w:r>
      <w:proofErr w:type="spellStart"/>
      <w:r w:rsidRPr="00D72D23">
        <w:rPr>
          <w:sz w:val="18"/>
          <w:szCs w:val="18"/>
        </w:rPr>
        <w:t>allumettes</w:t>
      </w:r>
      <w:proofErr w:type="spellEnd"/>
      <w:r w:rsidRPr="00D72D23">
        <w:rPr>
          <w:sz w:val="18"/>
          <w:szCs w:val="18"/>
        </w:rPr>
        <w:t xml:space="preserve">, </w:t>
      </w:r>
      <w:proofErr w:type="spellStart"/>
      <w:r w:rsidRPr="00D72D23">
        <w:rPr>
          <w:sz w:val="18"/>
          <w:szCs w:val="18"/>
        </w:rPr>
        <w:t>société</w:t>
      </w:r>
      <w:proofErr w:type="spellEnd"/>
      <w:r w:rsidRPr="00D72D23">
        <w:rPr>
          <w:sz w:val="18"/>
          <w:szCs w:val="18"/>
        </w:rPr>
        <w:t xml:space="preserve"> Philip Morris France SA et </w:t>
      </w:r>
      <w:proofErr w:type="spellStart"/>
      <w:r w:rsidRPr="00D72D23">
        <w:rPr>
          <w:sz w:val="18"/>
          <w:szCs w:val="18"/>
        </w:rPr>
        <w:t>autres</w:t>
      </w:r>
      <w:proofErr w:type="spellEnd"/>
      <w:r w:rsidR="003E7DE7" w:rsidRPr="00D72D23">
        <w:rPr>
          <w:sz w:val="18"/>
          <w:szCs w:val="18"/>
        </w:rPr>
        <w:t>.</w:t>
      </w:r>
    </w:p>
  </w:endnote>
  <w:endnote w:id="7">
    <w:p w14:paraId="11B3FE7B" w14:textId="21A3BFFB" w:rsidR="001E676F" w:rsidRPr="00D72D23" w:rsidRDefault="001E676F" w:rsidP="007E5D4F">
      <w:pPr>
        <w:pStyle w:val="EndnoteText"/>
        <w:ind w:right="386"/>
        <w:rPr>
          <w:sz w:val="18"/>
          <w:szCs w:val="18"/>
        </w:rPr>
      </w:pPr>
      <w:r w:rsidRPr="00D72D23">
        <w:rPr>
          <w:rStyle w:val="EndnoteReference"/>
          <w:sz w:val="18"/>
          <w:szCs w:val="18"/>
        </w:rPr>
        <w:endnoteRef/>
      </w:r>
      <w:r w:rsidRPr="00D72D23">
        <w:rPr>
          <w:sz w:val="18"/>
          <w:szCs w:val="18"/>
        </w:rPr>
        <w:t xml:space="preserve"> JTI </w:t>
      </w:r>
      <w:r w:rsidRPr="00D72D23">
        <w:rPr>
          <w:i/>
          <w:sz w:val="18"/>
          <w:szCs w:val="18"/>
        </w:rPr>
        <w:t>v</w:t>
      </w:r>
      <w:r w:rsidR="003E7DE7" w:rsidRPr="00D72D23">
        <w:rPr>
          <w:i/>
          <w:sz w:val="18"/>
          <w:szCs w:val="18"/>
        </w:rPr>
        <w:t>.</w:t>
      </w:r>
      <w:r w:rsidRPr="00D72D23">
        <w:rPr>
          <w:sz w:val="18"/>
          <w:szCs w:val="18"/>
        </w:rPr>
        <w:t xml:space="preserve"> Minister for Health, Ireland and the Attorney General is 2015/2530P</w:t>
      </w:r>
      <w:r w:rsidR="003E7DE7" w:rsidRPr="00D72D23">
        <w:rPr>
          <w:sz w:val="18"/>
          <w:szCs w:val="18"/>
        </w:rPr>
        <w:t>.</w:t>
      </w:r>
    </w:p>
  </w:endnote>
  <w:endnote w:id="8">
    <w:p w14:paraId="6E554714" w14:textId="07FE2C7A" w:rsidR="00D72D23" w:rsidRPr="00D72D23" w:rsidRDefault="00D72D23">
      <w:pPr>
        <w:pStyle w:val="EndnoteText"/>
        <w:rPr>
          <w:sz w:val="18"/>
          <w:szCs w:val="18"/>
          <w:lang w:val="en-US"/>
        </w:rPr>
      </w:pPr>
      <w:r w:rsidRPr="00D72D23">
        <w:rPr>
          <w:rStyle w:val="EndnoteReference"/>
          <w:sz w:val="18"/>
          <w:szCs w:val="18"/>
        </w:rPr>
        <w:endnoteRef/>
      </w:r>
      <w:r w:rsidRPr="00D72D23">
        <w:rPr>
          <w:sz w:val="18"/>
          <w:szCs w:val="18"/>
        </w:rPr>
        <w:t xml:space="preserve"> Swedish Match v. The Ministry of Health and Care Services. Commercial Court case No 17-110415TV-OBYF.</w:t>
      </w:r>
    </w:p>
  </w:endnote>
  <w:endnote w:id="9">
    <w:p w14:paraId="413665B0" w14:textId="2B91CB04" w:rsidR="001E676F" w:rsidRPr="00D72D23" w:rsidRDefault="001E676F" w:rsidP="007E5D4F">
      <w:pPr>
        <w:pStyle w:val="EndnoteText"/>
        <w:ind w:right="386"/>
        <w:rPr>
          <w:sz w:val="18"/>
          <w:szCs w:val="18"/>
        </w:rPr>
      </w:pPr>
      <w:r w:rsidRPr="00D72D23">
        <w:rPr>
          <w:rStyle w:val="EndnoteReference"/>
          <w:sz w:val="18"/>
          <w:szCs w:val="18"/>
        </w:rPr>
        <w:endnoteRef/>
      </w:r>
      <w:r w:rsidRPr="00D72D23">
        <w:rPr>
          <w:sz w:val="18"/>
          <w:szCs w:val="18"/>
        </w:rPr>
        <w:t xml:space="preserve"> Philip Morris Brands SARL and Others </w:t>
      </w:r>
      <w:r w:rsidRPr="00D72D23">
        <w:rPr>
          <w:i/>
          <w:sz w:val="18"/>
          <w:szCs w:val="18"/>
        </w:rPr>
        <w:t>v</w:t>
      </w:r>
      <w:r w:rsidR="003E7DE7" w:rsidRPr="00D72D23">
        <w:rPr>
          <w:i/>
          <w:sz w:val="18"/>
          <w:szCs w:val="18"/>
        </w:rPr>
        <w:t>.</w:t>
      </w:r>
      <w:r w:rsidRPr="00D72D23">
        <w:rPr>
          <w:i/>
          <w:sz w:val="18"/>
          <w:szCs w:val="18"/>
        </w:rPr>
        <w:t xml:space="preserve"> </w:t>
      </w:r>
      <w:r w:rsidRPr="00D72D23">
        <w:rPr>
          <w:sz w:val="18"/>
          <w:szCs w:val="18"/>
        </w:rPr>
        <w:t>Secretary of State for Health C-547/14</w:t>
      </w:r>
      <w:r w:rsidR="003E7DE7" w:rsidRPr="00D72D23">
        <w:rPr>
          <w:sz w:val="18"/>
          <w:szCs w:val="18"/>
        </w:rPr>
        <w:t>.</w:t>
      </w:r>
    </w:p>
  </w:endnote>
  <w:endnote w:id="10">
    <w:p w14:paraId="5EE7E2D5" w14:textId="1061B88A" w:rsidR="001E676F" w:rsidRDefault="001E676F" w:rsidP="007E5D4F">
      <w:pPr>
        <w:pStyle w:val="EndnoteText"/>
        <w:ind w:right="386"/>
      </w:pPr>
      <w:r w:rsidRPr="00D72D23">
        <w:rPr>
          <w:rStyle w:val="EndnoteReference"/>
          <w:sz w:val="18"/>
          <w:szCs w:val="18"/>
        </w:rPr>
        <w:endnoteRef/>
      </w:r>
      <w:r w:rsidRPr="00D72D23">
        <w:rPr>
          <w:sz w:val="18"/>
          <w:szCs w:val="18"/>
        </w:rPr>
        <w:t xml:space="preserve"> A full history and explanation of the disclosed documents relating to plain packaging is produced by Smoke-Free Canada and can be found here: </w:t>
      </w:r>
      <w:hyperlink r:id="rId2" w:history="1">
        <w:r w:rsidRPr="00D72D23">
          <w:rPr>
            <w:rStyle w:val="Hyperlink"/>
            <w:sz w:val="18"/>
            <w:szCs w:val="18"/>
          </w:rPr>
          <w:t>http://www.smoke-free.ca/pdf_1/plotagainstplainpackaging-apr1'.pdf</w:t>
        </w:r>
      </w:hyperlink>
      <w:r w:rsidR="003E7DE7" w:rsidRPr="00D72D23">
        <w:rPr>
          <w:rStyle w:val="Hyperlink"/>
          <w:sz w:val="18"/>
          <w:szCs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EC34" w14:textId="77777777" w:rsidR="00874C4F" w:rsidRDefault="00874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F6E4" w14:textId="77777777" w:rsidR="00874C4F" w:rsidRDefault="00874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6DC2" w14:textId="77777777" w:rsidR="00874C4F" w:rsidRDefault="0087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ECB6" w14:textId="77777777" w:rsidR="00567B5C" w:rsidRDefault="00567B5C" w:rsidP="003441FD">
      <w:pPr>
        <w:spacing w:after="0" w:line="240" w:lineRule="auto"/>
      </w:pPr>
      <w:r>
        <w:separator/>
      </w:r>
    </w:p>
  </w:footnote>
  <w:footnote w:type="continuationSeparator" w:id="0">
    <w:p w14:paraId="25891178" w14:textId="77777777" w:rsidR="00567B5C" w:rsidRDefault="00567B5C" w:rsidP="0034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CD26" w14:textId="77777777" w:rsidR="00874C4F" w:rsidRDefault="00874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F325" w14:textId="77777777" w:rsidR="00874C4F" w:rsidRDefault="00874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7A8F" w14:textId="77777777" w:rsidR="00874C4F" w:rsidRDefault="00874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14D5D"/>
    <w:multiLevelType w:val="hybridMultilevel"/>
    <w:tmpl w:val="386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F0617"/>
    <w:multiLevelType w:val="hybridMultilevel"/>
    <w:tmpl w:val="C4EC1A9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4B6D53A7"/>
    <w:multiLevelType w:val="hybridMultilevel"/>
    <w:tmpl w:val="E4AE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F466E"/>
    <w:multiLevelType w:val="hybridMultilevel"/>
    <w:tmpl w:val="2B584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AD0910"/>
    <w:multiLevelType w:val="hybridMultilevel"/>
    <w:tmpl w:val="A5E4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47599E"/>
    <w:multiLevelType w:val="hybridMultilevel"/>
    <w:tmpl w:val="BA5C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E84C47"/>
    <w:multiLevelType w:val="hybridMultilevel"/>
    <w:tmpl w:val="00E4853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C6CCC"/>
    <w:multiLevelType w:val="hybridMultilevel"/>
    <w:tmpl w:val="4838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FD"/>
    <w:rsid w:val="00000F47"/>
    <w:rsid w:val="000956C8"/>
    <w:rsid w:val="0013425C"/>
    <w:rsid w:val="001E676F"/>
    <w:rsid w:val="003441FD"/>
    <w:rsid w:val="003944EC"/>
    <w:rsid w:val="003A149A"/>
    <w:rsid w:val="003E7DE7"/>
    <w:rsid w:val="004659CC"/>
    <w:rsid w:val="004C4323"/>
    <w:rsid w:val="00567B5C"/>
    <w:rsid w:val="005F06A1"/>
    <w:rsid w:val="00722243"/>
    <w:rsid w:val="007E5D4F"/>
    <w:rsid w:val="00847DC6"/>
    <w:rsid w:val="00874C4F"/>
    <w:rsid w:val="008D0373"/>
    <w:rsid w:val="00A80810"/>
    <w:rsid w:val="00AB43BA"/>
    <w:rsid w:val="00AE7FB0"/>
    <w:rsid w:val="00C026C7"/>
    <w:rsid w:val="00C4451C"/>
    <w:rsid w:val="00C5126A"/>
    <w:rsid w:val="00C76909"/>
    <w:rsid w:val="00CA6245"/>
    <w:rsid w:val="00D72D23"/>
    <w:rsid w:val="00E565D0"/>
    <w:rsid w:val="00E82A6F"/>
    <w:rsid w:val="00E86955"/>
    <w:rsid w:val="00F75D7D"/>
    <w:rsid w:val="00F82FF4"/>
    <w:rsid w:val="00FC1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FD"/>
    <w:pPr>
      <w:ind w:left="720"/>
      <w:contextualSpacing/>
    </w:pPr>
  </w:style>
  <w:style w:type="paragraph" w:styleId="EndnoteText">
    <w:name w:val="endnote text"/>
    <w:basedOn w:val="Normal"/>
    <w:link w:val="EndnoteTextChar"/>
    <w:uiPriority w:val="99"/>
    <w:semiHidden/>
    <w:unhideWhenUsed/>
    <w:rsid w:val="00344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FD"/>
    <w:rPr>
      <w:sz w:val="20"/>
      <w:szCs w:val="20"/>
    </w:rPr>
  </w:style>
  <w:style w:type="character" w:styleId="EndnoteReference">
    <w:name w:val="endnote reference"/>
    <w:basedOn w:val="DefaultParagraphFont"/>
    <w:uiPriority w:val="99"/>
    <w:unhideWhenUsed/>
    <w:rsid w:val="003441FD"/>
    <w:rPr>
      <w:vertAlign w:val="superscript"/>
    </w:rPr>
  </w:style>
  <w:style w:type="character" w:styleId="Hyperlink">
    <w:name w:val="Hyperlink"/>
    <w:basedOn w:val="DefaultParagraphFont"/>
    <w:uiPriority w:val="99"/>
    <w:unhideWhenUsed/>
    <w:rsid w:val="003441FD"/>
    <w:rPr>
      <w:color w:val="0563C1" w:themeColor="hyperlink"/>
      <w:u w:val="single"/>
    </w:rPr>
  </w:style>
  <w:style w:type="paragraph" w:styleId="BalloonText">
    <w:name w:val="Balloon Text"/>
    <w:basedOn w:val="Normal"/>
    <w:link w:val="BalloonTextChar"/>
    <w:uiPriority w:val="99"/>
    <w:semiHidden/>
    <w:unhideWhenUsed/>
    <w:rsid w:val="00C026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6C7"/>
    <w:rPr>
      <w:rFonts w:ascii="Lucida Grande" w:hAnsi="Lucida Grande" w:cs="Lucida Grande"/>
      <w:sz w:val="18"/>
      <w:szCs w:val="18"/>
    </w:rPr>
  </w:style>
  <w:style w:type="paragraph" w:styleId="Header">
    <w:name w:val="header"/>
    <w:basedOn w:val="Normal"/>
    <w:link w:val="HeaderChar"/>
    <w:uiPriority w:val="99"/>
    <w:unhideWhenUsed/>
    <w:rsid w:val="008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4F"/>
  </w:style>
  <w:style w:type="paragraph" w:styleId="Footer">
    <w:name w:val="footer"/>
    <w:basedOn w:val="Normal"/>
    <w:link w:val="FooterChar"/>
    <w:uiPriority w:val="99"/>
    <w:unhideWhenUsed/>
    <w:rsid w:val="008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smoke-free.ca/pdf_1/plotagainstplainpackaging-apr1'.pdf" TargetMode="External"/><Relationship Id="rId1" Type="http://schemas.openxmlformats.org/officeDocument/2006/relationships/hyperlink" Target="https://www.wto.org/english/news_e/news18_e/435_441_458_467r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4F7E-75AB-4878-A16B-8D284985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2019-06-06T20:38:00Z</dcterms:created>
  <dcterms:modified xsi:type="dcterms:W3CDTF">2019-06-07T12:54:00Z</dcterms:modified>
</cp:coreProperties>
</file>