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6BE" w:rsidRPr="00C17AC2" w:rsidRDefault="009231E3" w:rsidP="00A77803">
      <w:pPr>
        <w:pStyle w:val="Cuerpodeltexto30"/>
        <w:framePr w:w="9005" w:h="338" w:hRule="exact" w:wrap="none" w:vAnchor="page" w:hAnchor="page" w:x="1679" w:y="2428"/>
        <w:shd w:val="clear" w:color="auto" w:fill="auto"/>
        <w:spacing w:line="280" w:lineRule="exact"/>
        <w:jc w:val="center"/>
        <w:rPr>
          <w:lang w:val="en-GB"/>
        </w:rPr>
      </w:pPr>
      <w:r w:rsidRPr="00C17AC2">
        <w:rPr>
          <w:lang w:val="en-GB"/>
        </w:rPr>
        <w:t xml:space="preserve">OSLO </w:t>
      </w:r>
      <w:r w:rsidR="00712E75" w:rsidRPr="00C17AC2">
        <w:rPr>
          <w:lang w:val="en-GB"/>
        </w:rPr>
        <w:t>COUNTY COURT</w:t>
      </w:r>
    </w:p>
    <w:p w:rsidR="00F816BE" w:rsidRPr="00C17AC2" w:rsidRDefault="00052121" w:rsidP="00B30155">
      <w:pPr>
        <w:pStyle w:val="Cuerpodeltexto40"/>
        <w:framePr w:wrap="none" w:vAnchor="page" w:hAnchor="page" w:x="1679" w:y="3448"/>
        <w:shd w:val="clear" w:color="auto" w:fill="000000"/>
        <w:spacing w:after="0" w:line="240" w:lineRule="exact"/>
        <w:rPr>
          <w:lang w:val="en-GB"/>
        </w:rPr>
      </w:pPr>
      <w:r w:rsidRPr="00C17AC2">
        <w:rPr>
          <w:rStyle w:val="Cuerpodeltexto41"/>
          <w:lang w:val="en-GB"/>
        </w:rPr>
        <w:t>RULING</w:t>
      </w:r>
    </w:p>
    <w:p w:rsidR="00F816BE" w:rsidRPr="00C17AC2" w:rsidRDefault="00914025" w:rsidP="001738EA">
      <w:pPr>
        <w:pStyle w:val="Cuerpodeltexto50"/>
        <w:framePr w:w="9005" w:h="2981" w:hRule="exact" w:wrap="none" w:vAnchor="page" w:hAnchor="page" w:x="1679" w:y="3768"/>
        <w:shd w:val="clear" w:color="auto" w:fill="auto"/>
        <w:tabs>
          <w:tab w:val="left" w:pos="2303"/>
        </w:tabs>
        <w:spacing w:before="0"/>
        <w:rPr>
          <w:lang w:val="en-GB"/>
        </w:rPr>
      </w:pPr>
      <w:r w:rsidRPr="00C17AC2">
        <w:rPr>
          <w:lang w:val="en-GB"/>
        </w:rPr>
        <w:t>Date of ruling</w:t>
      </w:r>
      <w:r w:rsidR="009231E3" w:rsidRPr="00C17AC2">
        <w:rPr>
          <w:lang w:val="en-GB"/>
        </w:rPr>
        <w:t>:</w:t>
      </w:r>
      <w:r w:rsidR="009231E3" w:rsidRPr="00C17AC2">
        <w:rPr>
          <w:lang w:val="en-GB"/>
        </w:rPr>
        <w:tab/>
        <w:t>6</w:t>
      </w:r>
      <w:r w:rsidRPr="00C17AC2">
        <w:rPr>
          <w:lang w:val="en-GB"/>
        </w:rPr>
        <w:t xml:space="preserve"> November </w:t>
      </w:r>
      <w:r w:rsidR="009231E3" w:rsidRPr="00C17AC2">
        <w:rPr>
          <w:lang w:val="en-GB"/>
        </w:rPr>
        <w:t>2017</w:t>
      </w:r>
      <w:r w:rsidRPr="00C17AC2">
        <w:rPr>
          <w:lang w:val="en-GB"/>
        </w:rPr>
        <w:t>,</w:t>
      </w:r>
      <w:r w:rsidR="009231E3" w:rsidRPr="00C17AC2">
        <w:rPr>
          <w:lang w:val="en-GB"/>
        </w:rPr>
        <w:t xml:space="preserve"> Oslo</w:t>
      </w:r>
    </w:p>
    <w:p w:rsidR="00F816BE" w:rsidRPr="00C37BCB" w:rsidRDefault="00914025" w:rsidP="001738EA">
      <w:pPr>
        <w:pStyle w:val="Cuerpodeltexto50"/>
        <w:framePr w:w="9005" w:h="2981" w:hRule="exact" w:wrap="none" w:vAnchor="page" w:hAnchor="page" w:x="1679" w:y="3768"/>
        <w:shd w:val="clear" w:color="auto" w:fill="auto"/>
        <w:tabs>
          <w:tab w:val="left" w:pos="2303"/>
        </w:tabs>
        <w:spacing w:before="0"/>
      </w:pPr>
      <w:r w:rsidRPr="00C37BCB">
        <w:t>Case</w:t>
      </w:r>
      <w:r w:rsidR="009231E3" w:rsidRPr="00C37BCB">
        <w:t xml:space="preserve"> </w:t>
      </w:r>
      <w:r w:rsidR="0082366D">
        <w:t>N</w:t>
      </w:r>
      <w:r w:rsidR="0082366D" w:rsidRPr="00C37BCB">
        <w:t>o</w:t>
      </w:r>
      <w:r w:rsidR="009231E3" w:rsidRPr="00C37BCB">
        <w:t>.:</w:t>
      </w:r>
      <w:r w:rsidR="009231E3" w:rsidRPr="00C37BCB">
        <w:tab/>
        <w:t>17-110415TVI-OBYF</w:t>
      </w:r>
    </w:p>
    <w:p w:rsidR="00F816BE" w:rsidRPr="00C17AC2" w:rsidRDefault="00914025" w:rsidP="001738EA">
      <w:pPr>
        <w:pStyle w:val="Cuerpodeltexto40"/>
        <w:framePr w:w="9005" w:h="2981" w:hRule="exact" w:wrap="none" w:vAnchor="page" w:hAnchor="page" w:x="1679" w:y="3768"/>
        <w:shd w:val="clear" w:color="auto" w:fill="auto"/>
        <w:tabs>
          <w:tab w:val="left" w:pos="2303"/>
        </w:tabs>
        <w:spacing w:after="0" w:line="547" w:lineRule="exact"/>
        <w:jc w:val="both"/>
        <w:rPr>
          <w:lang w:val="en-GB"/>
        </w:rPr>
      </w:pPr>
      <w:r w:rsidRPr="00C17AC2">
        <w:rPr>
          <w:rStyle w:val="Cuerpodeltexto4Negrita"/>
          <w:lang w:val="en-GB"/>
        </w:rPr>
        <w:t>Judge</w:t>
      </w:r>
      <w:r w:rsidR="009231E3" w:rsidRPr="00C17AC2">
        <w:rPr>
          <w:rStyle w:val="Cuerpodeltexto4Negrita"/>
          <w:lang w:val="en-GB"/>
        </w:rPr>
        <w:t>:</w:t>
      </w:r>
      <w:r w:rsidR="009231E3" w:rsidRPr="00C17AC2">
        <w:rPr>
          <w:rStyle w:val="Cuerpodeltexto4Negrita"/>
          <w:lang w:val="en-GB"/>
        </w:rPr>
        <w:tab/>
      </w:r>
      <w:r w:rsidRPr="00C17AC2">
        <w:rPr>
          <w:lang w:val="en-GB"/>
        </w:rPr>
        <w:t>Judge</w:t>
      </w:r>
      <w:r w:rsidR="009231E3" w:rsidRPr="00C17AC2">
        <w:rPr>
          <w:lang w:val="en-GB"/>
        </w:rPr>
        <w:t xml:space="preserve"> Henning Kristiansen</w:t>
      </w:r>
    </w:p>
    <w:p w:rsidR="00F816BE" w:rsidRPr="00C17AC2" w:rsidRDefault="00914025" w:rsidP="001738EA">
      <w:pPr>
        <w:pStyle w:val="Cuerpodeltexto40"/>
        <w:framePr w:w="9005" w:h="2981" w:hRule="exact" w:wrap="none" w:vAnchor="page" w:hAnchor="page" w:x="1679" w:y="3768"/>
        <w:shd w:val="clear" w:color="auto" w:fill="auto"/>
        <w:tabs>
          <w:tab w:val="left" w:pos="2303"/>
          <w:tab w:val="right" w:pos="7963"/>
        </w:tabs>
        <w:spacing w:after="0" w:line="240" w:lineRule="auto"/>
        <w:jc w:val="both"/>
        <w:rPr>
          <w:lang w:val="en-GB"/>
        </w:rPr>
      </w:pPr>
      <w:r w:rsidRPr="00C17AC2">
        <w:rPr>
          <w:rStyle w:val="Cuerpodeltexto4Negrita"/>
          <w:lang w:val="en-GB"/>
        </w:rPr>
        <w:t>The case concerns</w:t>
      </w:r>
      <w:r w:rsidR="009231E3" w:rsidRPr="00C17AC2">
        <w:rPr>
          <w:rStyle w:val="Cuerpodeltexto4Negrita"/>
          <w:lang w:val="en-GB"/>
        </w:rPr>
        <w:t>:</w:t>
      </w:r>
      <w:r w:rsidR="009231E3" w:rsidRPr="00C17AC2">
        <w:rPr>
          <w:rStyle w:val="Cuerpodeltexto4Negrita"/>
          <w:lang w:val="en-GB"/>
        </w:rPr>
        <w:tab/>
      </w:r>
      <w:r w:rsidR="001738EA" w:rsidRPr="00C17AC2">
        <w:rPr>
          <w:lang w:val="en-GB"/>
        </w:rPr>
        <w:t xml:space="preserve">Petition for </w:t>
      </w:r>
      <w:r w:rsidR="007C542C" w:rsidRPr="00C17AC2">
        <w:rPr>
          <w:lang w:val="en-GB"/>
        </w:rPr>
        <w:t>temporary</w:t>
      </w:r>
      <w:r w:rsidR="001738EA" w:rsidRPr="00C17AC2">
        <w:rPr>
          <w:lang w:val="en-GB"/>
        </w:rPr>
        <w:t xml:space="preserve"> injunction against the mandate regarding </w:t>
      </w:r>
    </w:p>
    <w:p w:rsidR="00F816BE" w:rsidRPr="00C17AC2" w:rsidRDefault="00A77803" w:rsidP="001738EA">
      <w:pPr>
        <w:pStyle w:val="Cuerpodeltexto40"/>
        <w:framePr w:w="9005" w:h="2981" w:hRule="exact" w:wrap="none" w:vAnchor="page" w:hAnchor="page" w:x="1679" w:y="3768"/>
        <w:shd w:val="clear" w:color="auto" w:fill="auto"/>
        <w:spacing w:after="0" w:line="240" w:lineRule="auto"/>
        <w:ind w:left="2268"/>
        <w:rPr>
          <w:lang w:val="en-GB"/>
        </w:rPr>
      </w:pPr>
      <w:r w:rsidRPr="00C17AC2">
        <w:rPr>
          <w:lang w:val="en-GB"/>
        </w:rPr>
        <w:t xml:space="preserve"> </w:t>
      </w:r>
      <w:proofErr w:type="gramStart"/>
      <w:r w:rsidR="009231E3" w:rsidRPr="00C17AC2">
        <w:rPr>
          <w:lang w:val="en-GB"/>
        </w:rPr>
        <w:t>standard</w:t>
      </w:r>
      <w:proofErr w:type="gramEnd"/>
      <w:r w:rsidR="009231E3" w:rsidRPr="00C17AC2">
        <w:rPr>
          <w:lang w:val="en-GB"/>
        </w:rPr>
        <w:t xml:space="preserve"> </w:t>
      </w:r>
      <w:r w:rsidR="001738EA" w:rsidRPr="00C17AC2">
        <w:rPr>
          <w:lang w:val="en-GB"/>
        </w:rPr>
        <w:t>packag</w:t>
      </w:r>
      <w:r w:rsidR="00337F2C" w:rsidRPr="00C17AC2">
        <w:rPr>
          <w:lang w:val="en-GB"/>
        </w:rPr>
        <w:t>ing</w:t>
      </w:r>
      <w:r w:rsidR="001738EA" w:rsidRPr="00C17AC2">
        <w:rPr>
          <w:lang w:val="en-GB"/>
        </w:rPr>
        <w:t xml:space="preserve"> of </w:t>
      </w:r>
      <w:r w:rsidR="009231E3" w:rsidRPr="00C17AC2">
        <w:rPr>
          <w:lang w:val="en-GB"/>
        </w:rPr>
        <w:t>snu</w:t>
      </w:r>
      <w:r w:rsidR="001738EA" w:rsidRPr="00C17AC2">
        <w:rPr>
          <w:lang w:val="en-GB"/>
        </w:rPr>
        <w:t>ff</w:t>
      </w:r>
    </w:p>
    <w:p w:rsidR="00F816BE" w:rsidRPr="00C17AC2" w:rsidRDefault="009231E3">
      <w:pPr>
        <w:pStyle w:val="Cuerpodeltexto40"/>
        <w:framePr w:wrap="none" w:vAnchor="page" w:hAnchor="page" w:x="1703" w:y="7643"/>
        <w:shd w:val="clear" w:color="auto" w:fill="auto"/>
        <w:spacing w:after="0" w:line="240" w:lineRule="exact"/>
        <w:rPr>
          <w:lang w:val="en-GB"/>
        </w:rPr>
      </w:pPr>
      <w:r w:rsidRPr="00C17AC2">
        <w:rPr>
          <w:lang w:val="en-GB"/>
        </w:rPr>
        <w:t xml:space="preserve">Swedish Match </w:t>
      </w:r>
      <w:r w:rsidR="00337F2C" w:rsidRPr="00C17AC2">
        <w:rPr>
          <w:lang w:val="en-GB"/>
        </w:rPr>
        <w:t>Ltd.</w:t>
      </w:r>
    </w:p>
    <w:p w:rsidR="00F816BE" w:rsidRPr="00C17AC2" w:rsidRDefault="00337F2C" w:rsidP="008A4496">
      <w:pPr>
        <w:pStyle w:val="Cuerpodeltexto50"/>
        <w:framePr w:w="3346" w:h="1223" w:hRule="exact" w:wrap="none" w:vAnchor="page" w:hAnchor="page" w:x="1683" w:y="8997"/>
        <w:shd w:val="clear" w:color="auto" w:fill="auto"/>
        <w:spacing w:before="0" w:after="211" w:line="240" w:lineRule="exact"/>
        <w:jc w:val="left"/>
        <w:rPr>
          <w:lang w:val="en-GB"/>
        </w:rPr>
      </w:pPr>
      <w:proofErr w:type="gramStart"/>
      <w:r w:rsidRPr="00C17AC2">
        <w:rPr>
          <w:lang w:val="en-GB"/>
        </w:rPr>
        <w:t>against</w:t>
      </w:r>
      <w:proofErr w:type="gramEnd"/>
    </w:p>
    <w:p w:rsidR="00F816BE" w:rsidRPr="00C17AC2" w:rsidRDefault="005061FF" w:rsidP="008A4496">
      <w:pPr>
        <w:pStyle w:val="Cuerpodeltexto40"/>
        <w:framePr w:w="3346" w:h="1223" w:hRule="exact" w:wrap="none" w:vAnchor="page" w:hAnchor="page" w:x="1683" w:y="8997"/>
        <w:shd w:val="clear" w:color="auto" w:fill="auto"/>
        <w:spacing w:after="0" w:line="274" w:lineRule="exact"/>
        <w:rPr>
          <w:lang w:val="en-GB"/>
        </w:rPr>
      </w:pPr>
      <w:r w:rsidRPr="00C17AC2">
        <w:rPr>
          <w:lang w:val="en-GB"/>
        </w:rPr>
        <w:t xml:space="preserve">The State, </w:t>
      </w:r>
      <w:r w:rsidR="008A4496" w:rsidRPr="00C17AC2">
        <w:rPr>
          <w:lang w:val="en-GB"/>
        </w:rPr>
        <w:t xml:space="preserve">under the auspices of the </w:t>
      </w:r>
      <w:r w:rsidRPr="00C17AC2">
        <w:rPr>
          <w:lang w:val="en-GB"/>
        </w:rPr>
        <w:t>Ministry of Health and Care Services</w:t>
      </w:r>
    </w:p>
    <w:p w:rsidR="00F816BE" w:rsidRPr="00C17AC2" w:rsidRDefault="005061FF" w:rsidP="00C37BCB">
      <w:pPr>
        <w:pStyle w:val="Cuerpodeltexto40"/>
        <w:framePr w:w="9005" w:h="1143" w:hRule="exact" w:wrap="none" w:vAnchor="page" w:hAnchor="page" w:x="1678" w:y="7547"/>
        <w:shd w:val="clear" w:color="auto" w:fill="auto"/>
        <w:spacing w:after="210" w:line="240" w:lineRule="exact"/>
        <w:ind w:left="4589" w:right="135"/>
        <w:jc w:val="both"/>
        <w:rPr>
          <w:lang w:val="en-GB"/>
        </w:rPr>
      </w:pPr>
      <w:r w:rsidRPr="00C17AC2">
        <w:rPr>
          <w:lang w:val="en-GB"/>
        </w:rPr>
        <w:t>Attorney</w:t>
      </w:r>
      <w:r w:rsidR="009231E3" w:rsidRPr="00C17AC2">
        <w:rPr>
          <w:lang w:val="en-GB"/>
        </w:rPr>
        <w:t xml:space="preserve"> Morten Goller</w:t>
      </w:r>
    </w:p>
    <w:p w:rsidR="00F816BE" w:rsidRPr="00C17AC2" w:rsidRDefault="00337F2C" w:rsidP="00C37BCB">
      <w:pPr>
        <w:pStyle w:val="Cuerpodeltexto40"/>
        <w:framePr w:w="9005" w:h="1143" w:hRule="exact" w:wrap="none" w:vAnchor="page" w:hAnchor="page" w:x="1678" w:y="7547"/>
        <w:shd w:val="clear" w:color="auto" w:fill="auto"/>
        <w:spacing w:after="0" w:line="293" w:lineRule="exact"/>
        <w:ind w:left="4589" w:right="160"/>
        <w:jc w:val="both"/>
        <w:rPr>
          <w:lang w:val="en-GB"/>
        </w:rPr>
      </w:pPr>
      <w:r w:rsidRPr="00C17AC2">
        <w:rPr>
          <w:lang w:val="en-GB"/>
        </w:rPr>
        <w:t xml:space="preserve">Legal </w:t>
      </w:r>
      <w:r w:rsidR="005061FF" w:rsidRPr="00C17AC2">
        <w:rPr>
          <w:lang w:val="en-GB"/>
        </w:rPr>
        <w:t>A</w:t>
      </w:r>
      <w:r w:rsidRPr="00C17AC2">
        <w:rPr>
          <w:lang w:val="en-GB"/>
        </w:rPr>
        <w:t>ssistant</w:t>
      </w:r>
      <w:r w:rsidR="009231E3" w:rsidRPr="00C17AC2">
        <w:rPr>
          <w:lang w:val="en-GB"/>
        </w:rPr>
        <w:t xml:space="preserve">: </w:t>
      </w:r>
      <w:r w:rsidR="005061FF" w:rsidRPr="00C17AC2">
        <w:rPr>
          <w:lang w:val="en-GB"/>
        </w:rPr>
        <w:t>Attorney</w:t>
      </w:r>
      <w:r w:rsidR="009231E3" w:rsidRPr="00C17AC2">
        <w:rPr>
          <w:lang w:val="en-GB"/>
        </w:rPr>
        <w:t xml:space="preserve"> Siri Falch-</w:t>
      </w:r>
      <w:r w:rsidR="009231E3" w:rsidRPr="00C17AC2">
        <w:rPr>
          <w:lang w:val="en-GB"/>
        </w:rPr>
        <w:br/>
        <w:t>Olsen</w:t>
      </w:r>
    </w:p>
    <w:p w:rsidR="00F816BE" w:rsidRPr="00C17AC2" w:rsidRDefault="005061FF" w:rsidP="00C37BCB">
      <w:pPr>
        <w:pStyle w:val="Cuerpodeltexto40"/>
        <w:framePr w:w="9005" w:h="1152" w:hRule="exact" w:wrap="none" w:vAnchor="page" w:hAnchor="page" w:x="1668" w:y="9379"/>
        <w:shd w:val="clear" w:color="auto" w:fill="auto"/>
        <w:spacing w:after="209" w:line="240" w:lineRule="exact"/>
        <w:ind w:left="4574" w:right="379"/>
        <w:jc w:val="both"/>
        <w:rPr>
          <w:lang w:val="en-GB"/>
        </w:rPr>
      </w:pPr>
      <w:r w:rsidRPr="00C17AC2">
        <w:rPr>
          <w:lang w:val="en-GB"/>
        </w:rPr>
        <w:t>Attorney</w:t>
      </w:r>
      <w:r w:rsidR="009231E3" w:rsidRPr="00C17AC2">
        <w:rPr>
          <w:lang w:val="en-GB"/>
        </w:rPr>
        <w:t xml:space="preserve"> Pål Erik Wennerås</w:t>
      </w:r>
    </w:p>
    <w:p w:rsidR="00F816BE" w:rsidRPr="00C17AC2" w:rsidRDefault="005061FF" w:rsidP="00C37BCB">
      <w:pPr>
        <w:pStyle w:val="Cuerpodeltexto40"/>
        <w:framePr w:w="9005" w:h="1152" w:hRule="exact" w:wrap="none" w:vAnchor="page" w:hAnchor="page" w:x="1668" w:y="9379"/>
        <w:shd w:val="clear" w:color="auto" w:fill="auto"/>
        <w:spacing w:after="0" w:line="288" w:lineRule="exact"/>
        <w:ind w:left="4574"/>
        <w:rPr>
          <w:lang w:val="en-GB"/>
        </w:rPr>
      </w:pPr>
      <w:r w:rsidRPr="00C17AC2">
        <w:rPr>
          <w:lang w:val="en-GB"/>
        </w:rPr>
        <w:t>Legal Assistant</w:t>
      </w:r>
      <w:r w:rsidR="009231E3" w:rsidRPr="00C17AC2">
        <w:rPr>
          <w:lang w:val="en-GB"/>
        </w:rPr>
        <w:t xml:space="preserve">: </w:t>
      </w:r>
      <w:r w:rsidRPr="00C17AC2">
        <w:rPr>
          <w:lang w:val="en-GB"/>
        </w:rPr>
        <w:t>Attorney</w:t>
      </w:r>
      <w:r w:rsidR="009231E3" w:rsidRPr="00C17AC2">
        <w:rPr>
          <w:lang w:val="en-GB"/>
        </w:rPr>
        <w:t xml:space="preserve"> Magnus</w:t>
      </w:r>
      <w:r w:rsidR="009231E3" w:rsidRPr="00C17AC2">
        <w:rPr>
          <w:lang w:val="en-GB"/>
        </w:rPr>
        <w:br/>
        <w:t>Schei</w:t>
      </w:r>
    </w:p>
    <w:p w:rsidR="00F816BE" w:rsidRPr="00C17AC2" w:rsidRDefault="005061FF">
      <w:pPr>
        <w:pStyle w:val="Cuerpodeltexto50"/>
        <w:framePr w:w="9005" w:h="571" w:hRule="exact" w:wrap="none" w:vAnchor="page" w:hAnchor="page" w:x="1679" w:y="10889"/>
        <w:shd w:val="clear" w:color="auto" w:fill="auto"/>
        <w:spacing w:before="0" w:line="240" w:lineRule="exact"/>
        <w:rPr>
          <w:lang w:val="en-GB"/>
        </w:rPr>
      </w:pPr>
      <w:r w:rsidRPr="00C17AC2">
        <w:rPr>
          <w:lang w:val="en-GB"/>
        </w:rPr>
        <w:t>Third-party intervenor</w:t>
      </w:r>
      <w:r w:rsidR="009231E3" w:rsidRPr="00C17AC2">
        <w:rPr>
          <w:lang w:val="en-GB"/>
        </w:rPr>
        <w:t>:</w:t>
      </w:r>
    </w:p>
    <w:p w:rsidR="00F816BE" w:rsidRPr="00C17AC2" w:rsidRDefault="005061FF">
      <w:pPr>
        <w:pStyle w:val="Cuerpodeltexto40"/>
        <w:framePr w:w="9005" w:h="571" w:hRule="exact" w:wrap="none" w:vAnchor="page" w:hAnchor="page" w:x="1679" w:y="10889"/>
        <w:shd w:val="clear" w:color="auto" w:fill="auto"/>
        <w:spacing w:after="0" w:line="240" w:lineRule="exact"/>
        <w:jc w:val="both"/>
        <w:rPr>
          <w:lang w:val="en-GB"/>
        </w:rPr>
      </w:pPr>
      <w:r w:rsidRPr="00C17AC2">
        <w:rPr>
          <w:lang w:val="en-GB"/>
        </w:rPr>
        <w:t>Norwegian Cancer Society</w:t>
      </w:r>
    </w:p>
    <w:p w:rsidR="00F816BE" w:rsidRPr="00C17AC2" w:rsidRDefault="00B30155">
      <w:pPr>
        <w:pStyle w:val="Cuerpodeltexto60"/>
        <w:framePr w:wrap="none" w:vAnchor="page" w:hAnchor="page" w:x="1679" w:y="15880"/>
        <w:shd w:val="clear" w:color="auto" w:fill="auto"/>
        <w:spacing w:before="0" w:line="200" w:lineRule="exact"/>
        <w:rPr>
          <w:lang w:val="en-GB"/>
        </w:rPr>
      </w:pPr>
      <w:r w:rsidRPr="00C17AC2">
        <w:rPr>
          <w:lang w:val="en-GB"/>
        </w:rPr>
        <w:t>No restrictions on access for public reproduction</w:t>
      </w:r>
    </w:p>
    <w:p w:rsidR="00F816BE" w:rsidRPr="00C37BCB" w:rsidRDefault="00A77803">
      <w:pPr>
        <w:framePr w:wrap="none" w:vAnchor="page" w:hAnchor="page" w:x="5461" w:y="587"/>
        <w:rPr>
          <w:sz w:val="2"/>
          <w:szCs w:val="2"/>
          <w:highlight w:val="yellow"/>
        </w:rPr>
      </w:pPr>
      <w:r w:rsidRPr="00C37BCB">
        <w:rPr>
          <w:noProof/>
          <w:highlight w:val="yellow"/>
          <w:lang w:val="en-US" w:eastAsia="en-US" w:bidi="ar-SA"/>
        </w:rPr>
        <w:drawing>
          <wp:inline distT="0" distB="0" distL="0" distR="0" wp14:anchorId="53F93E6D" wp14:editId="1BDCCFF7">
            <wp:extent cx="828675" cy="1066800"/>
            <wp:effectExtent l="0" t="0" r="9525" b="0"/>
            <wp:docPr id="1" name="Imagen 1" descr="C:\Users\flor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ra\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66800"/>
                    </a:xfrm>
                    <a:prstGeom prst="rect">
                      <a:avLst/>
                    </a:prstGeom>
                    <a:noFill/>
                    <a:ln>
                      <a:noFill/>
                    </a:ln>
                  </pic:spPr>
                </pic:pic>
              </a:graphicData>
            </a:graphic>
          </wp:inline>
        </w:drawing>
      </w:r>
    </w:p>
    <w:p w:rsidR="00F816BE" w:rsidRPr="00C37BCB" w:rsidRDefault="00A77803">
      <w:pPr>
        <w:rPr>
          <w:sz w:val="2"/>
          <w:szCs w:val="2"/>
          <w:highlight w:val="yellow"/>
        </w:rPr>
        <w:sectPr w:rsidR="00F816BE" w:rsidRPr="00C37BCB">
          <w:headerReference w:type="even" r:id="rId8"/>
          <w:headerReference w:type="default" r:id="rId9"/>
          <w:footerReference w:type="even" r:id="rId10"/>
          <w:footerReference w:type="default" r:id="rId11"/>
          <w:headerReference w:type="first" r:id="rId12"/>
          <w:footerReference w:type="first" r:id="rId13"/>
          <w:pgSz w:w="11900" w:h="16840"/>
          <w:pgMar w:top="360" w:right="360" w:bottom="360" w:left="360" w:header="0" w:footer="3" w:gutter="0"/>
          <w:cols w:space="720"/>
          <w:noEndnote/>
          <w:docGrid w:linePitch="360"/>
        </w:sectPr>
      </w:pPr>
      <w:bookmarkStart w:id="0" w:name="_GoBack"/>
      <w:bookmarkEnd w:id="0"/>
      <w:r w:rsidRPr="00C37BCB">
        <w:rPr>
          <w:noProof/>
          <w:sz w:val="2"/>
          <w:szCs w:val="2"/>
          <w:highlight w:val="yellow"/>
          <w:lang w:val="en-US" w:eastAsia="en-US" w:bidi="ar-SA"/>
        </w:rPr>
        <mc:AlternateContent>
          <mc:Choice Requires="wps">
            <w:drawing>
              <wp:anchor distT="0" distB="0" distL="114300" distR="114300" simplePos="0" relativeHeight="251660288" behindDoc="0" locked="0" layoutInCell="1" allowOverlap="1" wp14:anchorId="0122ED95" wp14:editId="34011F1B">
                <wp:simplePos x="0" y="0"/>
                <wp:positionH relativeFrom="column">
                  <wp:posOffset>647700</wp:posOffset>
                </wp:positionH>
                <wp:positionV relativeFrom="paragraph">
                  <wp:posOffset>9753600</wp:posOffset>
                </wp:positionV>
                <wp:extent cx="6086475" cy="0"/>
                <wp:effectExtent l="9525" t="9525" r="952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8A5B9A" id="_x0000_t32" coordsize="21600,21600" o:spt="32" o:oned="t" path="m,l21600,21600e" filled="f">
                <v:path arrowok="t" fillok="f" o:connecttype="none"/>
                <o:lock v:ext="edit" shapetype="t"/>
              </v:shapetype>
              <v:shape id="AutoShape 4" o:spid="_x0000_s1026" type="#_x0000_t32" style="position:absolute;margin-left:51pt;margin-top:768pt;width:47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V/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"/>
            </w:pict>
          </mc:Fallback>
        </mc:AlternateContent>
      </w:r>
      <w:r w:rsidRPr="00C37BCB">
        <w:rPr>
          <w:noProof/>
          <w:sz w:val="2"/>
          <w:szCs w:val="2"/>
          <w:highlight w:val="yellow"/>
          <w:lang w:val="en-US" w:eastAsia="en-US" w:bidi="ar-SA"/>
        </w:rPr>
        <mc:AlternateContent>
          <mc:Choice Requires="wps">
            <w:drawing>
              <wp:anchor distT="0" distB="0" distL="114300" distR="114300" simplePos="0" relativeHeight="251659264" behindDoc="0" locked="0" layoutInCell="1" allowOverlap="1" wp14:anchorId="2A132E92" wp14:editId="3CEE5B43">
                <wp:simplePos x="0" y="0"/>
                <wp:positionH relativeFrom="column">
                  <wp:posOffset>874395</wp:posOffset>
                </wp:positionH>
                <wp:positionV relativeFrom="paragraph">
                  <wp:posOffset>4162425</wp:posOffset>
                </wp:positionV>
                <wp:extent cx="5610225" cy="0"/>
                <wp:effectExtent l="17145" t="9525" r="11430"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7D0B8" id="AutoShape 3" o:spid="_x0000_s1026" type="#_x0000_t32" style="position:absolute;margin-left:68.85pt;margin-top:327.75pt;width:44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" strokeweight="1.25pt"/>
            </w:pict>
          </mc:Fallback>
        </mc:AlternateContent>
      </w:r>
      <w:r w:rsidRPr="00C37BCB">
        <w:rPr>
          <w:noProof/>
          <w:sz w:val="2"/>
          <w:szCs w:val="2"/>
          <w:highlight w:val="yellow"/>
          <w:lang w:val="en-US" w:eastAsia="en-US" w:bidi="ar-SA"/>
        </w:rPr>
        <mc:AlternateContent>
          <mc:Choice Requires="wps">
            <w:drawing>
              <wp:anchor distT="0" distB="0" distL="114300" distR="114300" simplePos="0" relativeHeight="251658240" behindDoc="0" locked="0" layoutInCell="1" allowOverlap="1" wp14:anchorId="1F2FEEB9" wp14:editId="0CE5F50B">
                <wp:simplePos x="0" y="0"/>
                <wp:positionH relativeFrom="column">
                  <wp:posOffset>845820</wp:posOffset>
                </wp:positionH>
                <wp:positionV relativeFrom="paragraph">
                  <wp:posOffset>2171700</wp:posOffset>
                </wp:positionV>
                <wp:extent cx="5610225" cy="0"/>
                <wp:effectExtent l="17145" t="9525" r="1143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6CCED" id="AutoShape 2" o:spid="_x0000_s1026" type="#_x0000_t32" style="position:absolute;margin-left:66.6pt;margin-top:171pt;width:44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" strokeweight="1.25pt"/>
            </w:pict>
          </mc:Fallback>
        </mc:AlternateContent>
      </w:r>
    </w:p>
    <w:p w:rsidR="00F816BE" w:rsidRPr="00C37BCB" w:rsidRDefault="00052121" w:rsidP="00A11D87">
      <w:pPr>
        <w:pStyle w:val="Ttulo10"/>
        <w:framePr w:w="8885" w:h="298" w:hRule="exact" w:wrap="none" w:vAnchor="page" w:hAnchor="page" w:x="1732" w:y="1490"/>
        <w:shd w:val="clear" w:color="auto" w:fill="auto"/>
        <w:spacing w:after="0" w:line="240" w:lineRule="exact"/>
      </w:pPr>
      <w:r>
        <w:rPr>
          <w:rStyle w:val="Ttulo11"/>
          <w:b/>
          <w:bCs/>
        </w:rPr>
        <w:lastRenderedPageBreak/>
        <w:t>RULING</w:t>
      </w:r>
    </w:p>
    <w:p w:rsidR="00F816BE" w:rsidRPr="00C37BCB" w:rsidRDefault="009231E3" w:rsidP="005A330D">
      <w:pPr>
        <w:pStyle w:val="Ttulo10"/>
        <w:framePr w:w="8885" w:h="13244" w:hRule="exact" w:wrap="none" w:vAnchor="page" w:hAnchor="page" w:x="1732" w:y="2273"/>
        <w:numPr>
          <w:ilvl w:val="0"/>
          <w:numId w:val="1"/>
        </w:numPr>
        <w:shd w:val="clear" w:color="auto" w:fill="auto"/>
        <w:tabs>
          <w:tab w:val="left" w:pos="569"/>
        </w:tabs>
        <w:spacing w:after="280" w:line="240" w:lineRule="exact"/>
        <w:jc w:val="both"/>
      </w:pPr>
      <w:bookmarkStart w:id="1" w:name="bookmark1"/>
      <w:r w:rsidRPr="00C37BCB">
        <w:rPr>
          <w:rStyle w:val="Ttulo11"/>
          <w:b/>
          <w:bCs/>
        </w:rPr>
        <w:t>IN</w:t>
      </w:r>
      <w:r w:rsidR="00B30155" w:rsidRPr="00C37BCB">
        <w:rPr>
          <w:rStyle w:val="Ttulo11"/>
          <w:b/>
          <w:bCs/>
        </w:rPr>
        <w:t>TRODUCTION</w:t>
      </w:r>
      <w:bookmarkEnd w:id="1"/>
    </w:p>
    <w:p w:rsidR="00F816BE" w:rsidRPr="00C17AC2" w:rsidRDefault="008237A2" w:rsidP="005A330D">
      <w:pPr>
        <w:pStyle w:val="Cuerpodeltexto20"/>
        <w:framePr w:w="8885" w:h="13244" w:hRule="exact" w:wrap="none" w:vAnchor="page" w:hAnchor="page" w:x="1732" w:y="2273"/>
        <w:shd w:val="clear" w:color="auto" w:fill="auto"/>
        <w:spacing w:before="0"/>
        <w:ind w:firstLine="0"/>
        <w:rPr>
          <w:lang w:val="en-GB"/>
        </w:rPr>
      </w:pPr>
      <w:r w:rsidRPr="00C17AC2">
        <w:rPr>
          <w:rStyle w:val="Cuerpodeltexto21"/>
          <w:lang w:val="en-GB"/>
        </w:rPr>
        <w:t xml:space="preserve">The Oslo County </w:t>
      </w:r>
      <w:r w:rsidR="004F7E2E" w:rsidRPr="00C17AC2">
        <w:rPr>
          <w:rStyle w:val="Cuerpodeltexto21"/>
          <w:lang w:val="en-GB"/>
        </w:rPr>
        <w:t xml:space="preserve">Court </w:t>
      </w:r>
      <w:r w:rsidRPr="00C17AC2">
        <w:rPr>
          <w:rStyle w:val="Cuerpodeltexto21"/>
          <w:lang w:val="en-GB"/>
        </w:rPr>
        <w:t xml:space="preserve">received a </w:t>
      </w:r>
      <w:r w:rsidR="008A4496" w:rsidRPr="00C17AC2">
        <w:rPr>
          <w:rStyle w:val="Cuerpodeltexto21"/>
          <w:lang w:val="en-GB"/>
        </w:rPr>
        <w:t>petition</w:t>
      </w:r>
      <w:r w:rsidRPr="00C17AC2">
        <w:rPr>
          <w:rStyle w:val="Cuerpodeltexto21"/>
          <w:lang w:val="en-GB"/>
        </w:rPr>
        <w:t xml:space="preserve"> for </w:t>
      </w:r>
      <w:r w:rsidR="008A4496" w:rsidRPr="00C17AC2">
        <w:rPr>
          <w:rStyle w:val="Cuerpodeltexto21"/>
          <w:lang w:val="en-GB"/>
        </w:rPr>
        <w:t>a</w:t>
      </w:r>
      <w:r w:rsidR="007C542C" w:rsidRPr="00C17AC2">
        <w:rPr>
          <w:rStyle w:val="Cuerpodeltexto21"/>
          <w:lang w:val="en-GB"/>
        </w:rPr>
        <w:t xml:space="preserve"> temporary </w:t>
      </w:r>
      <w:r w:rsidRPr="00C17AC2">
        <w:rPr>
          <w:rStyle w:val="Cuerpodeltexto21"/>
          <w:lang w:val="en-GB"/>
        </w:rPr>
        <w:t xml:space="preserve">injunction from Swedish Match </w:t>
      </w:r>
      <w:r w:rsidR="008A4496" w:rsidRPr="00C17AC2">
        <w:rPr>
          <w:rStyle w:val="Cuerpodeltexto21"/>
          <w:lang w:val="en-GB"/>
        </w:rPr>
        <w:t>Ltd.</w:t>
      </w:r>
      <w:r w:rsidRPr="00C17AC2">
        <w:rPr>
          <w:rStyle w:val="Cuerpodeltexto21"/>
          <w:lang w:val="en-GB"/>
        </w:rPr>
        <w:t xml:space="preserve"> on 6 July 2017</w:t>
      </w:r>
      <w:r w:rsidR="00053E12">
        <w:rPr>
          <w:rStyle w:val="Cuerpodeltexto21"/>
          <w:lang w:val="en-GB"/>
        </w:rPr>
        <w:t>,</w:t>
      </w:r>
      <w:r w:rsidRPr="00C17AC2">
        <w:rPr>
          <w:rStyle w:val="Cuerpodeltexto21"/>
          <w:lang w:val="en-GB"/>
        </w:rPr>
        <w:t xml:space="preserve"> </w:t>
      </w:r>
      <w:r w:rsidR="008A4496" w:rsidRPr="00C17AC2">
        <w:rPr>
          <w:rStyle w:val="Cuerpodeltexto21"/>
          <w:lang w:val="en-GB"/>
        </w:rPr>
        <w:t>directed at</w:t>
      </w:r>
      <w:r w:rsidRPr="00C17AC2">
        <w:rPr>
          <w:rStyle w:val="Cuerpodeltexto21"/>
          <w:lang w:val="en-GB"/>
        </w:rPr>
        <w:t xml:space="preserve"> the State </w:t>
      </w:r>
      <w:r w:rsidR="008A4496" w:rsidRPr="00C17AC2">
        <w:rPr>
          <w:rStyle w:val="Cuerpodeltexto21"/>
          <w:lang w:val="en-GB"/>
        </w:rPr>
        <w:t xml:space="preserve">under the auspices of the </w:t>
      </w:r>
      <w:r w:rsidRPr="00C17AC2">
        <w:rPr>
          <w:rStyle w:val="Cuerpodeltexto21"/>
          <w:lang w:val="en-GB"/>
        </w:rPr>
        <w:t>Ministry of Health and Care Services with a request for a</w:t>
      </w:r>
      <w:r w:rsidR="004D0676" w:rsidRPr="00C17AC2">
        <w:rPr>
          <w:rStyle w:val="Cuerpodeltexto21"/>
          <w:lang w:val="en-GB"/>
        </w:rPr>
        <w:t xml:space="preserve">n injunction </w:t>
      </w:r>
      <w:r w:rsidRPr="00C17AC2">
        <w:rPr>
          <w:rStyle w:val="Cuerpodeltexto21"/>
          <w:lang w:val="en-GB"/>
        </w:rPr>
        <w:t xml:space="preserve">on the implementation of new </w:t>
      </w:r>
      <w:r w:rsidR="004D0676" w:rsidRPr="00C17AC2">
        <w:rPr>
          <w:rStyle w:val="Cuerpodeltexto21"/>
          <w:lang w:val="en-GB"/>
        </w:rPr>
        <w:t>regulations that</w:t>
      </w:r>
      <w:r w:rsidRPr="00C17AC2">
        <w:rPr>
          <w:rStyle w:val="Cuerpodeltexto21"/>
          <w:lang w:val="en-GB"/>
        </w:rPr>
        <w:t xml:space="preserve"> </w:t>
      </w:r>
      <w:r w:rsidR="004D0676" w:rsidRPr="00C17AC2">
        <w:rPr>
          <w:rStyle w:val="Cuerpodeltexto21"/>
          <w:lang w:val="en-GB"/>
        </w:rPr>
        <w:t>entail</w:t>
      </w:r>
      <w:r w:rsidRPr="00C17AC2">
        <w:rPr>
          <w:rStyle w:val="Cuerpodeltexto21"/>
          <w:lang w:val="en-GB"/>
        </w:rPr>
        <w:t xml:space="preserve"> that snuff sold in Norway must meet certain requirements for standard or </w:t>
      </w:r>
      <w:r w:rsidR="004D0676" w:rsidRPr="00C17AC2">
        <w:rPr>
          <w:rStyle w:val="Cuerpodeltexto21"/>
          <w:lang w:val="en-GB"/>
        </w:rPr>
        <w:t>neutral</w:t>
      </w:r>
      <w:r w:rsidRPr="00C17AC2">
        <w:rPr>
          <w:rStyle w:val="Cuerpodeltexto21"/>
          <w:lang w:val="en-GB"/>
        </w:rPr>
        <w:t xml:space="preserve"> packaging, in English called </w:t>
      </w:r>
      <w:r w:rsidR="00C17AC2">
        <w:rPr>
          <w:rStyle w:val="Cuerpodeltexto21"/>
          <w:lang w:val="en-GB"/>
        </w:rPr>
        <w:t>“</w:t>
      </w:r>
      <w:r w:rsidRPr="00C17AC2">
        <w:rPr>
          <w:rStyle w:val="Cuerpodeltexto21"/>
          <w:lang w:val="en-GB"/>
        </w:rPr>
        <w:t>plain packaging</w:t>
      </w:r>
      <w:r w:rsidR="00C17AC2">
        <w:rPr>
          <w:rStyle w:val="Cuerpodeltexto21"/>
          <w:lang w:val="en-GB"/>
        </w:rPr>
        <w:t>”</w:t>
      </w:r>
      <w:r w:rsidR="00C17AC2" w:rsidRPr="00C17AC2">
        <w:rPr>
          <w:rStyle w:val="Cuerpodeltexto21"/>
          <w:lang w:val="en-GB"/>
        </w:rPr>
        <w:t>.</w:t>
      </w:r>
    </w:p>
    <w:p w:rsidR="00F816BE" w:rsidRPr="00C17AC2" w:rsidRDefault="00220061" w:rsidP="005A330D">
      <w:pPr>
        <w:pStyle w:val="Cuerpodeltexto20"/>
        <w:framePr w:w="8885" w:h="13244" w:hRule="exact" w:wrap="none" w:vAnchor="page" w:hAnchor="page" w:x="1732" w:y="2273"/>
        <w:shd w:val="clear" w:color="auto" w:fill="auto"/>
        <w:spacing w:before="0"/>
        <w:ind w:firstLine="0"/>
        <w:rPr>
          <w:highlight w:val="yellow"/>
          <w:lang w:val="en-GB"/>
        </w:rPr>
      </w:pPr>
      <w:r w:rsidRPr="00C17AC2">
        <w:rPr>
          <w:rStyle w:val="Cuerpodeltexto21"/>
          <w:lang w:val="en-GB"/>
        </w:rPr>
        <w:t xml:space="preserve">The </w:t>
      </w:r>
      <w:r w:rsidR="004F7E2E" w:rsidRPr="00C17AC2">
        <w:rPr>
          <w:rStyle w:val="Cuerpodeltexto21"/>
          <w:lang w:val="en-GB"/>
        </w:rPr>
        <w:t xml:space="preserve">Court </w:t>
      </w:r>
      <w:r w:rsidRPr="00C17AC2">
        <w:rPr>
          <w:rStyle w:val="Cuerpodeltexto21"/>
          <w:lang w:val="en-GB"/>
        </w:rPr>
        <w:t xml:space="preserve">received a statement on 31 August 2017 </w:t>
      </w:r>
      <w:r w:rsidR="009A0CE8" w:rsidRPr="00C17AC2">
        <w:rPr>
          <w:rStyle w:val="Cuerpodeltexto21"/>
          <w:lang w:val="en-GB"/>
        </w:rPr>
        <w:t>regarding third-party intervention</w:t>
      </w:r>
      <w:r w:rsidRPr="00C17AC2">
        <w:rPr>
          <w:rStyle w:val="Cuerpodeltexto21"/>
          <w:lang w:val="en-GB"/>
        </w:rPr>
        <w:t xml:space="preserve"> from the </w:t>
      </w:r>
      <w:r w:rsidR="009A0CE8" w:rsidRPr="00C17AC2">
        <w:rPr>
          <w:rStyle w:val="Cuerpodeltexto21"/>
          <w:lang w:val="en-GB"/>
        </w:rPr>
        <w:t xml:space="preserve">Norwegian </w:t>
      </w:r>
      <w:r w:rsidRPr="00C17AC2">
        <w:rPr>
          <w:rStyle w:val="Cuerpodeltexto21"/>
          <w:lang w:val="en-GB"/>
        </w:rPr>
        <w:t xml:space="preserve">Cancer Society for the benefit of the </w:t>
      </w:r>
      <w:r w:rsidR="009A0CE8" w:rsidRPr="00C17AC2">
        <w:rPr>
          <w:rStyle w:val="Cuerpodeltexto21"/>
          <w:lang w:val="en-GB"/>
        </w:rPr>
        <w:t>S</w:t>
      </w:r>
      <w:r w:rsidRPr="00C17AC2">
        <w:rPr>
          <w:rStyle w:val="Cuerpodeltexto21"/>
          <w:lang w:val="en-GB"/>
        </w:rPr>
        <w:t xml:space="preserve">tate. No </w:t>
      </w:r>
      <w:r w:rsidR="009A0CE8" w:rsidRPr="00C17AC2">
        <w:rPr>
          <w:rStyle w:val="Cuerpodeltexto21"/>
          <w:lang w:val="en-GB"/>
        </w:rPr>
        <w:t xml:space="preserve">objections </w:t>
      </w:r>
      <w:r w:rsidRPr="00C17AC2">
        <w:rPr>
          <w:rStyle w:val="Cuerpodeltexto21"/>
          <w:lang w:val="en-GB"/>
        </w:rPr>
        <w:t xml:space="preserve">to the </w:t>
      </w:r>
      <w:r w:rsidR="009A0CE8" w:rsidRPr="00C17AC2">
        <w:rPr>
          <w:rStyle w:val="Cuerpodeltexto21"/>
          <w:lang w:val="en-GB"/>
        </w:rPr>
        <w:t>third-party intervention</w:t>
      </w:r>
      <w:r w:rsidRPr="00C17AC2">
        <w:rPr>
          <w:rStyle w:val="Cuerpodeltexto21"/>
          <w:lang w:val="en-GB"/>
        </w:rPr>
        <w:t xml:space="preserve"> </w:t>
      </w:r>
      <w:r w:rsidR="009A0CE8" w:rsidRPr="00C17AC2">
        <w:rPr>
          <w:rStyle w:val="Cuerpodeltexto21"/>
          <w:lang w:val="en-GB"/>
        </w:rPr>
        <w:t>were</w:t>
      </w:r>
      <w:r w:rsidRPr="00C17AC2">
        <w:rPr>
          <w:rStyle w:val="Cuerpodeltexto21"/>
          <w:lang w:val="en-GB"/>
        </w:rPr>
        <w:t xml:space="preserve"> made</w:t>
      </w:r>
      <w:r w:rsidR="009A0CE8" w:rsidRPr="00C17AC2">
        <w:rPr>
          <w:rStyle w:val="Cuerpodeltexto21"/>
          <w:lang w:val="en-GB"/>
        </w:rPr>
        <w:t xml:space="preserve"> by any of the parties</w:t>
      </w:r>
      <w:r w:rsidRPr="00C17AC2">
        <w:rPr>
          <w:rStyle w:val="Cuerpodeltexto21"/>
          <w:lang w:val="en-GB"/>
        </w:rPr>
        <w:t xml:space="preserve">, and the terms </w:t>
      </w:r>
      <w:r w:rsidR="009A0CE8" w:rsidRPr="00C17AC2">
        <w:rPr>
          <w:rStyle w:val="Cuerpodeltexto21"/>
          <w:lang w:val="en-GB"/>
        </w:rPr>
        <w:t>third-party intervention</w:t>
      </w:r>
      <w:r w:rsidRPr="00C17AC2">
        <w:rPr>
          <w:rStyle w:val="Cuerpodeltexto21"/>
          <w:lang w:val="en-GB"/>
        </w:rPr>
        <w:t xml:space="preserve"> were then fulfilled.</w:t>
      </w:r>
    </w:p>
    <w:p w:rsidR="00F816BE" w:rsidRPr="00C17AC2" w:rsidRDefault="00827736" w:rsidP="005A330D">
      <w:pPr>
        <w:pStyle w:val="Cuerpodeltexto20"/>
        <w:framePr w:w="8885" w:h="13244" w:hRule="exact" w:wrap="none" w:vAnchor="page" w:hAnchor="page" w:x="1732" w:y="2273"/>
        <w:shd w:val="clear" w:color="auto" w:fill="auto"/>
        <w:spacing w:before="0" w:after="373"/>
        <w:ind w:firstLine="0"/>
        <w:jc w:val="both"/>
        <w:rPr>
          <w:lang w:val="en-GB"/>
        </w:rPr>
      </w:pPr>
      <w:r w:rsidRPr="00C17AC2">
        <w:rPr>
          <w:rStyle w:val="Cuerpodeltexto21"/>
          <w:lang w:val="en-GB"/>
        </w:rPr>
        <w:t xml:space="preserve">The </w:t>
      </w:r>
      <w:r w:rsidR="004F7E2E" w:rsidRPr="00C17AC2">
        <w:rPr>
          <w:rStyle w:val="Cuerpodeltexto21"/>
          <w:lang w:val="en-GB"/>
        </w:rPr>
        <w:t xml:space="preserve">Court </w:t>
      </w:r>
      <w:r w:rsidRPr="00C17AC2">
        <w:rPr>
          <w:rStyle w:val="Cuerpodeltexto21"/>
          <w:lang w:val="en-GB"/>
        </w:rPr>
        <w:t>summoned the parties to</w:t>
      </w:r>
      <w:r w:rsidR="00046B92" w:rsidRPr="00C17AC2">
        <w:rPr>
          <w:rStyle w:val="Cuerpodeltexto21"/>
          <w:lang w:val="en-GB"/>
        </w:rPr>
        <w:t xml:space="preserve"> an informal </w:t>
      </w:r>
      <w:r w:rsidRPr="00C17AC2">
        <w:rPr>
          <w:rStyle w:val="Cuerpodeltexto21"/>
          <w:lang w:val="en-GB"/>
        </w:rPr>
        <w:t xml:space="preserve">hearing, which took place over five days </w:t>
      </w:r>
      <w:r w:rsidR="00046B92" w:rsidRPr="00C17AC2">
        <w:rPr>
          <w:rStyle w:val="Cuerpodeltexto21"/>
          <w:lang w:val="en-GB"/>
        </w:rPr>
        <w:t>during</w:t>
      </w:r>
      <w:r w:rsidRPr="00C17AC2">
        <w:rPr>
          <w:rStyle w:val="Cuerpodeltexto21"/>
          <w:lang w:val="en-GB"/>
        </w:rPr>
        <w:t xml:space="preserve"> the period 25-29 September 2017</w:t>
      </w:r>
      <w:r w:rsidR="00046B92" w:rsidRPr="00C17AC2">
        <w:rPr>
          <w:rStyle w:val="Cuerpodeltexto21"/>
          <w:lang w:val="en-GB"/>
        </w:rPr>
        <w:t>.</w:t>
      </w:r>
    </w:p>
    <w:p w:rsidR="00F816BE" w:rsidRPr="00046B92" w:rsidRDefault="00046B92" w:rsidP="005A330D">
      <w:pPr>
        <w:pStyle w:val="Ttulo10"/>
        <w:framePr w:w="8885" w:h="13244" w:hRule="exact" w:wrap="none" w:vAnchor="page" w:hAnchor="page" w:x="1732" w:y="2273"/>
        <w:numPr>
          <w:ilvl w:val="0"/>
          <w:numId w:val="1"/>
        </w:numPr>
        <w:shd w:val="clear" w:color="auto" w:fill="auto"/>
        <w:tabs>
          <w:tab w:val="left" w:pos="569"/>
        </w:tabs>
        <w:spacing w:after="280" w:line="240" w:lineRule="exact"/>
        <w:jc w:val="both"/>
      </w:pPr>
      <w:bookmarkStart w:id="2" w:name="bookmark2"/>
      <w:r w:rsidRPr="00046B92">
        <w:rPr>
          <w:rStyle w:val="Ttulo11"/>
          <w:b/>
          <w:bCs/>
        </w:rPr>
        <w:t>BACKGROUND OF THE CASE</w:t>
      </w:r>
      <w:bookmarkEnd w:id="2"/>
    </w:p>
    <w:p w:rsidR="00F816BE" w:rsidRPr="00C17AC2" w:rsidRDefault="00AC49C0" w:rsidP="005A330D">
      <w:pPr>
        <w:pStyle w:val="Cuerpodeltexto20"/>
        <w:framePr w:w="8885" w:h="13244" w:hRule="exact" w:wrap="none" w:vAnchor="page" w:hAnchor="page" w:x="1732" w:y="2273"/>
        <w:shd w:val="clear" w:color="auto" w:fill="auto"/>
        <w:spacing w:before="0"/>
        <w:ind w:firstLine="0"/>
        <w:rPr>
          <w:highlight w:val="yellow"/>
          <w:lang w:val="en-GB"/>
        </w:rPr>
      </w:pPr>
      <w:r w:rsidRPr="00C17AC2">
        <w:rPr>
          <w:rStyle w:val="Cuerpodeltexto21"/>
          <w:lang w:val="en-GB"/>
        </w:rPr>
        <w:t xml:space="preserve">Swedish Match Ltd. is a Swedish company that develops, manufactures and sells snuff, other tobacco products (cigars and chewing tobacco), matches and lighters, in addition to having some distribution activities. The company is Scandinavia's largest snuff manufacturer, and it has </w:t>
      </w:r>
      <w:r w:rsidR="00053E12">
        <w:rPr>
          <w:rStyle w:val="Cuerpodeltexto21"/>
          <w:lang w:val="en-GB"/>
        </w:rPr>
        <w:t>approx.</w:t>
      </w:r>
      <w:r w:rsidRPr="00C17AC2">
        <w:rPr>
          <w:rStyle w:val="Cuerpodeltexto21"/>
          <w:lang w:val="en-GB"/>
        </w:rPr>
        <w:t xml:space="preserve"> 5,000 employees and operations in 9 countries. The major owners in the company are larger funds, including several Swedish pension funds.</w:t>
      </w:r>
    </w:p>
    <w:p w:rsidR="00F816BE" w:rsidRPr="00C17AC2" w:rsidRDefault="003A7158" w:rsidP="005A330D">
      <w:pPr>
        <w:pStyle w:val="Cuerpodeltexto20"/>
        <w:framePr w:w="8885" w:h="13244" w:hRule="exact" w:wrap="none" w:vAnchor="page" w:hAnchor="page" w:x="1732" w:y="2273"/>
        <w:shd w:val="clear" w:color="auto" w:fill="auto"/>
        <w:spacing w:before="0" w:after="304"/>
        <w:ind w:firstLine="0"/>
        <w:rPr>
          <w:highlight w:val="yellow"/>
          <w:lang w:val="en-GB"/>
        </w:rPr>
      </w:pPr>
      <w:r w:rsidRPr="00C17AC2">
        <w:rPr>
          <w:rStyle w:val="Cuerpodeltexto21"/>
          <w:lang w:val="en-GB"/>
        </w:rPr>
        <w:t>Swedish Match produces so-called Swedish snuff (Scandinavian snuff), a smoke</w:t>
      </w:r>
      <w:r w:rsidR="00992D27" w:rsidRPr="00C17AC2">
        <w:rPr>
          <w:rStyle w:val="Cuerpodeltexto21"/>
          <w:lang w:val="en-GB"/>
        </w:rPr>
        <w:t>less</w:t>
      </w:r>
      <w:r w:rsidRPr="00C17AC2">
        <w:rPr>
          <w:rStyle w:val="Cuerpodeltexto21"/>
          <w:lang w:val="en-GB"/>
        </w:rPr>
        <w:t xml:space="preserve"> tobacco product containing nicotine.</w:t>
      </w:r>
    </w:p>
    <w:p w:rsidR="00F816BE" w:rsidRPr="00C17AC2" w:rsidRDefault="00E91E32" w:rsidP="005A330D">
      <w:pPr>
        <w:pStyle w:val="Cuerpodeltexto20"/>
        <w:framePr w:w="8885" w:h="13244" w:hRule="exact" w:wrap="none" w:vAnchor="page" w:hAnchor="page" w:x="1732" w:y="2273"/>
        <w:shd w:val="clear" w:color="auto" w:fill="auto"/>
        <w:spacing w:before="0" w:after="369" w:line="326" w:lineRule="exact"/>
        <w:ind w:firstLine="0"/>
        <w:rPr>
          <w:highlight w:val="yellow"/>
          <w:lang w:val="en-GB"/>
        </w:rPr>
      </w:pPr>
      <w:r w:rsidRPr="00C17AC2">
        <w:rPr>
          <w:rStyle w:val="Cuerpodeltexto21"/>
          <w:lang w:val="en-GB"/>
        </w:rPr>
        <w:t>Snu</w:t>
      </w:r>
      <w:r w:rsidR="001F07A2" w:rsidRPr="00C17AC2">
        <w:rPr>
          <w:rStyle w:val="Cuerpodeltexto21"/>
          <w:lang w:val="en-GB"/>
        </w:rPr>
        <w:t>ff</w:t>
      </w:r>
      <w:r w:rsidRPr="00C17AC2">
        <w:rPr>
          <w:rStyle w:val="Cuerpodeltexto21"/>
          <w:lang w:val="en-GB"/>
        </w:rPr>
        <w:t xml:space="preserve"> is </w:t>
      </w:r>
      <w:r w:rsidR="001F07A2" w:rsidRPr="00C17AC2">
        <w:rPr>
          <w:rStyle w:val="Cuerpodeltexto21"/>
          <w:lang w:val="en-GB"/>
        </w:rPr>
        <w:t>included in</w:t>
      </w:r>
      <w:r w:rsidRPr="00C17AC2">
        <w:rPr>
          <w:rStyle w:val="Cuerpodeltexto21"/>
          <w:lang w:val="en-GB"/>
        </w:rPr>
        <w:t xml:space="preserve"> the definition of tobacco products in the Act </w:t>
      </w:r>
      <w:r w:rsidR="001F07A2" w:rsidRPr="00C17AC2">
        <w:rPr>
          <w:rStyle w:val="Cuerpodeltexto21"/>
          <w:lang w:val="en-GB"/>
        </w:rPr>
        <w:t xml:space="preserve">on the Prevention of the Harmful Effects of </w:t>
      </w:r>
      <w:r w:rsidRPr="00C17AC2">
        <w:rPr>
          <w:rStyle w:val="Cuerpodeltexto21"/>
          <w:lang w:val="en-GB"/>
        </w:rPr>
        <w:t>Tobacco (</w:t>
      </w:r>
      <w:r w:rsidR="00500325" w:rsidRPr="00C17AC2">
        <w:rPr>
          <w:rStyle w:val="Cuerpodeltexto21"/>
          <w:lang w:val="en-GB"/>
        </w:rPr>
        <w:t>Tobacco Harm</w:t>
      </w:r>
      <w:r w:rsidRPr="00C17AC2">
        <w:rPr>
          <w:rStyle w:val="Cuerpodeltexto21"/>
          <w:lang w:val="en-GB"/>
        </w:rPr>
        <w:t xml:space="preserve"> Act)</w:t>
      </w:r>
      <w:r w:rsidR="00CC298F" w:rsidRPr="00C17AC2">
        <w:rPr>
          <w:rStyle w:val="Cuerpodeltexto21"/>
          <w:lang w:val="en-GB"/>
        </w:rPr>
        <w:t>,</w:t>
      </w:r>
      <w:r w:rsidRPr="00C17AC2">
        <w:rPr>
          <w:rStyle w:val="Cuerpodeltexto21"/>
          <w:lang w:val="en-GB"/>
        </w:rPr>
        <w:t xml:space="preserve"> </w:t>
      </w:r>
      <w:r w:rsidR="005A330D" w:rsidRPr="00C17AC2">
        <w:rPr>
          <w:rStyle w:val="Cuerpodeltexto21"/>
          <w:lang w:val="en-GB"/>
        </w:rPr>
        <w:t>section</w:t>
      </w:r>
      <w:r w:rsidRPr="00C17AC2">
        <w:rPr>
          <w:rStyle w:val="Cuerpodeltexto21"/>
          <w:lang w:val="en-GB"/>
        </w:rPr>
        <w:t xml:space="preserve"> 2, </w:t>
      </w:r>
      <w:proofErr w:type="gramStart"/>
      <w:r w:rsidRPr="00C17AC2">
        <w:rPr>
          <w:rStyle w:val="Cuerpodeltexto21"/>
          <w:lang w:val="en-GB"/>
        </w:rPr>
        <w:t>first</w:t>
      </w:r>
      <w:proofErr w:type="gramEnd"/>
      <w:r w:rsidRPr="00C17AC2">
        <w:rPr>
          <w:rStyle w:val="Cuerpodeltexto21"/>
          <w:lang w:val="en-GB"/>
        </w:rPr>
        <w:t xml:space="preserve"> paragraph. This implies, among other things, that snu</w:t>
      </w:r>
      <w:r w:rsidR="008E4B1E" w:rsidRPr="00C17AC2">
        <w:rPr>
          <w:rStyle w:val="Cuerpodeltexto21"/>
          <w:lang w:val="en-GB"/>
        </w:rPr>
        <w:t>ff</w:t>
      </w:r>
      <w:r w:rsidRPr="00C17AC2">
        <w:rPr>
          <w:rStyle w:val="Cuerpodeltexto21"/>
          <w:lang w:val="en-GB"/>
        </w:rPr>
        <w:t xml:space="preserve"> cannot be sold to people under the age of 18, that </w:t>
      </w:r>
      <w:r w:rsidR="008E4B1E" w:rsidRPr="00C17AC2">
        <w:rPr>
          <w:rStyle w:val="Cuerpodeltexto21"/>
          <w:lang w:val="en-GB"/>
        </w:rPr>
        <w:t>there</w:t>
      </w:r>
      <w:r w:rsidRPr="00C17AC2">
        <w:rPr>
          <w:rStyle w:val="Cuerpodeltexto21"/>
          <w:lang w:val="en-GB"/>
        </w:rPr>
        <w:t xml:space="preserve"> is a ban on self-service for the sale of </w:t>
      </w:r>
      <w:r w:rsidR="008E4B1E" w:rsidRPr="00C17AC2">
        <w:rPr>
          <w:rStyle w:val="Cuerpodeltexto21"/>
          <w:lang w:val="en-GB"/>
        </w:rPr>
        <w:t>snuff</w:t>
      </w:r>
      <w:r w:rsidRPr="00C17AC2">
        <w:rPr>
          <w:rStyle w:val="Cuerpodeltexto21"/>
          <w:lang w:val="en-GB"/>
        </w:rPr>
        <w:t xml:space="preserve">, that all forms of advertising for </w:t>
      </w:r>
      <w:r w:rsidR="008E4B1E" w:rsidRPr="00C17AC2">
        <w:rPr>
          <w:rStyle w:val="Cuerpodeltexto21"/>
          <w:lang w:val="en-GB"/>
        </w:rPr>
        <w:t>snuff</w:t>
      </w:r>
      <w:r w:rsidRPr="00C17AC2">
        <w:rPr>
          <w:rStyle w:val="Cuerpodeltexto21"/>
          <w:lang w:val="en-GB"/>
        </w:rPr>
        <w:t xml:space="preserve"> are prohibited</w:t>
      </w:r>
      <w:r w:rsidR="005A3DCA" w:rsidRPr="00C17AC2">
        <w:rPr>
          <w:rStyle w:val="Cuerpodeltexto21"/>
          <w:lang w:val="en-GB"/>
        </w:rPr>
        <w:t>,</w:t>
      </w:r>
      <w:r w:rsidRPr="00C17AC2">
        <w:rPr>
          <w:rStyle w:val="Cuerpodeltexto21"/>
          <w:lang w:val="en-GB"/>
        </w:rPr>
        <w:t xml:space="preserve"> and that there is a ban on the visual appearance of </w:t>
      </w:r>
      <w:r w:rsidR="008E4B1E" w:rsidRPr="00C17AC2">
        <w:rPr>
          <w:rStyle w:val="Cuerpodeltexto21"/>
          <w:lang w:val="en-GB"/>
        </w:rPr>
        <w:t>snuff</w:t>
      </w:r>
      <w:r w:rsidRPr="00C17AC2">
        <w:rPr>
          <w:rStyle w:val="Cuerpodeltexto21"/>
          <w:lang w:val="en-GB"/>
        </w:rPr>
        <w:t xml:space="preserve"> as a tobacco product at </w:t>
      </w:r>
      <w:r w:rsidR="00040B30" w:rsidRPr="00C17AC2">
        <w:rPr>
          <w:rStyle w:val="Cuerpodeltexto21"/>
          <w:lang w:val="en-GB"/>
        </w:rPr>
        <w:t>sales</w:t>
      </w:r>
      <w:r w:rsidRPr="00C17AC2">
        <w:rPr>
          <w:rStyle w:val="Cuerpodeltexto21"/>
          <w:lang w:val="en-GB"/>
        </w:rPr>
        <w:t xml:space="preserve"> outlets. The law further asserts that </w:t>
      </w:r>
      <w:r w:rsidR="008E4B1E" w:rsidRPr="00C17AC2">
        <w:rPr>
          <w:rStyle w:val="Cuerpodeltexto21"/>
          <w:lang w:val="en-GB"/>
        </w:rPr>
        <w:t>snuff</w:t>
      </w:r>
      <w:r w:rsidRPr="00C17AC2">
        <w:rPr>
          <w:rStyle w:val="Cuerpodeltexto21"/>
          <w:lang w:val="en-GB"/>
        </w:rPr>
        <w:t xml:space="preserve"> pack</w:t>
      </w:r>
      <w:r w:rsidR="005A3DCA" w:rsidRPr="00C17AC2">
        <w:rPr>
          <w:rStyle w:val="Cuerpodeltexto21"/>
          <w:lang w:val="en-GB"/>
        </w:rPr>
        <w:t>ages</w:t>
      </w:r>
      <w:r w:rsidRPr="00C17AC2">
        <w:rPr>
          <w:rStyle w:val="Cuerpodeltexto21"/>
          <w:lang w:val="en-GB"/>
        </w:rPr>
        <w:t xml:space="preserve"> </w:t>
      </w:r>
      <w:r w:rsidR="005A330D" w:rsidRPr="00C17AC2">
        <w:rPr>
          <w:rStyle w:val="Cuerpodeltexto21"/>
          <w:lang w:val="en-GB"/>
        </w:rPr>
        <w:t>must</w:t>
      </w:r>
      <w:r w:rsidRPr="00C17AC2">
        <w:rPr>
          <w:rStyle w:val="Cuerpodeltexto21"/>
          <w:lang w:val="en-GB"/>
        </w:rPr>
        <w:t xml:space="preserve"> be </w:t>
      </w:r>
      <w:r w:rsidR="00DB59F8" w:rsidRPr="00C17AC2">
        <w:rPr>
          <w:rStyle w:val="Cuerpodeltexto21"/>
          <w:lang w:val="en-GB"/>
        </w:rPr>
        <w:t>labelled</w:t>
      </w:r>
      <w:r w:rsidRPr="00C17AC2">
        <w:rPr>
          <w:rStyle w:val="Cuerpodeltexto21"/>
          <w:lang w:val="en-GB"/>
        </w:rPr>
        <w:t xml:space="preserve"> with health warnings. The requirements for health warnings are elaborated </w:t>
      </w:r>
      <w:r w:rsidR="005A330D" w:rsidRPr="00C17AC2">
        <w:rPr>
          <w:rStyle w:val="Cuerpodeltexto21"/>
          <w:lang w:val="en-GB"/>
        </w:rPr>
        <w:t xml:space="preserve">on </w:t>
      </w:r>
      <w:r w:rsidRPr="00C17AC2">
        <w:rPr>
          <w:rStyle w:val="Cuerpodeltexto21"/>
          <w:lang w:val="en-GB"/>
        </w:rPr>
        <w:t xml:space="preserve">in Regulation </w:t>
      </w:r>
      <w:r w:rsidR="005A330D" w:rsidRPr="00C17AC2">
        <w:rPr>
          <w:rStyle w:val="Cuerpodeltexto21"/>
          <w:lang w:val="en-GB"/>
        </w:rPr>
        <w:t xml:space="preserve">No. 41 of </w:t>
      </w:r>
      <w:r w:rsidRPr="00C17AC2">
        <w:rPr>
          <w:rStyle w:val="Cuerpodeltexto21"/>
          <w:lang w:val="en-GB"/>
        </w:rPr>
        <w:t xml:space="preserve">6 February 2003 </w:t>
      </w:r>
      <w:r w:rsidR="005A330D" w:rsidRPr="00C17AC2">
        <w:rPr>
          <w:rStyle w:val="Cuerpodeltexto21"/>
          <w:lang w:val="en-GB"/>
        </w:rPr>
        <w:t>regarding</w:t>
      </w:r>
      <w:r w:rsidRPr="00C17AC2">
        <w:rPr>
          <w:rStyle w:val="Cuerpodeltexto21"/>
          <w:lang w:val="en-GB"/>
        </w:rPr>
        <w:t xml:space="preserve"> the content</w:t>
      </w:r>
      <w:r w:rsidR="005A330D" w:rsidRPr="00C17AC2">
        <w:rPr>
          <w:rStyle w:val="Cuerpodeltexto21"/>
          <w:lang w:val="en-GB"/>
        </w:rPr>
        <w:t>,</w:t>
      </w:r>
      <w:r w:rsidRPr="00C17AC2">
        <w:rPr>
          <w:rStyle w:val="Cuerpodeltexto21"/>
          <w:lang w:val="en-GB"/>
        </w:rPr>
        <w:t xml:space="preserve"> </w:t>
      </w:r>
      <w:r w:rsidR="00DB59F8" w:rsidRPr="00C17AC2">
        <w:rPr>
          <w:rStyle w:val="Cuerpodeltexto21"/>
          <w:lang w:val="en-GB"/>
        </w:rPr>
        <w:t>labelling</w:t>
      </w:r>
      <w:r w:rsidRPr="00C17AC2">
        <w:rPr>
          <w:rStyle w:val="Cuerpodeltexto21"/>
          <w:lang w:val="en-GB"/>
        </w:rPr>
        <w:t xml:space="preserve"> and design of tobacco products, etc., where </w:t>
      </w:r>
      <w:r w:rsidR="00544042" w:rsidRPr="00C17AC2">
        <w:rPr>
          <w:rStyle w:val="Cuerpodeltexto21"/>
          <w:lang w:val="en-GB"/>
        </w:rPr>
        <w:t>section</w:t>
      </w:r>
      <w:r w:rsidR="005A330D" w:rsidRPr="00C17AC2">
        <w:rPr>
          <w:rStyle w:val="Cuerpodeltexto21"/>
          <w:lang w:val="en-GB"/>
        </w:rPr>
        <w:t xml:space="preserve"> </w:t>
      </w:r>
      <w:r w:rsidRPr="00C17AC2">
        <w:rPr>
          <w:rStyle w:val="Cuerpodeltexto21"/>
          <w:lang w:val="en-GB"/>
        </w:rPr>
        <w:t xml:space="preserve">11 provides the following regulation of the requirements for </w:t>
      </w:r>
      <w:r w:rsidR="00DB59F8" w:rsidRPr="00C17AC2">
        <w:rPr>
          <w:rStyle w:val="Cuerpodeltexto21"/>
          <w:lang w:val="en-GB"/>
        </w:rPr>
        <w:t>labelling</w:t>
      </w:r>
      <w:r w:rsidRPr="00C17AC2">
        <w:rPr>
          <w:rStyle w:val="Cuerpodeltexto21"/>
          <w:lang w:val="en-GB"/>
        </w:rPr>
        <w:t xml:space="preserve"> smok</w:t>
      </w:r>
      <w:r w:rsidR="005A330D" w:rsidRPr="00C17AC2">
        <w:rPr>
          <w:rStyle w:val="Cuerpodeltexto21"/>
          <w:lang w:val="en-GB"/>
        </w:rPr>
        <w:t>eless</w:t>
      </w:r>
      <w:r w:rsidRPr="00C17AC2">
        <w:rPr>
          <w:rStyle w:val="Cuerpodeltexto21"/>
          <w:lang w:val="en-GB"/>
        </w:rPr>
        <w:t xml:space="preserve"> tobacco products</w:t>
      </w:r>
      <w:r w:rsidR="005A330D" w:rsidRPr="00C17AC2">
        <w:rPr>
          <w:rStyle w:val="Cuerpodeltexto21"/>
          <w:lang w:val="en-GB"/>
        </w:rPr>
        <w:t>:</w:t>
      </w:r>
    </w:p>
    <w:p w:rsidR="00F816BE" w:rsidRPr="00C17AC2" w:rsidRDefault="00C83967" w:rsidP="005A330D">
      <w:pPr>
        <w:pStyle w:val="Cuerpodeltexto20"/>
        <w:framePr w:w="8885" w:h="13244" w:hRule="exact" w:wrap="none" w:vAnchor="page" w:hAnchor="page" w:x="1732" w:y="2273"/>
        <w:shd w:val="clear" w:color="auto" w:fill="auto"/>
        <w:spacing w:before="0" w:after="358" w:line="240" w:lineRule="exact"/>
        <w:ind w:left="620" w:firstLine="0"/>
        <w:rPr>
          <w:lang w:val="en-GB"/>
        </w:rPr>
      </w:pPr>
      <w:r>
        <w:rPr>
          <w:rStyle w:val="Cuerpodeltexto21"/>
          <w:lang w:val="en-GB"/>
        </w:rPr>
        <w:t>“</w:t>
      </w:r>
      <w:r w:rsidR="00992D27" w:rsidRPr="00C17AC2">
        <w:rPr>
          <w:rStyle w:val="Cuerpodeltexto21"/>
          <w:lang w:val="en-GB"/>
        </w:rPr>
        <w:t>Smokeless tobacco must be labelled with the following warning</w:t>
      </w:r>
      <w:r w:rsidR="009231E3" w:rsidRPr="00C17AC2">
        <w:rPr>
          <w:rStyle w:val="Cuerpodeltexto21"/>
          <w:lang w:val="en-GB"/>
        </w:rPr>
        <w:t>:</w:t>
      </w:r>
    </w:p>
    <w:p w:rsidR="00DD7960" w:rsidRPr="00C17AC2" w:rsidRDefault="00C83967" w:rsidP="00DD7960">
      <w:pPr>
        <w:pStyle w:val="Cuerpodeltexto20"/>
        <w:framePr w:w="8885" w:h="13244" w:hRule="exact" w:wrap="none" w:vAnchor="page" w:hAnchor="page" w:x="1732" w:y="2273"/>
        <w:shd w:val="clear" w:color="auto" w:fill="auto"/>
        <w:spacing w:before="0" w:after="281" w:line="240" w:lineRule="exact"/>
        <w:ind w:left="620" w:firstLine="0"/>
        <w:rPr>
          <w:lang w:val="en-GB"/>
        </w:rPr>
      </w:pPr>
      <w:r>
        <w:rPr>
          <w:rStyle w:val="Cuerpodeltexto21"/>
          <w:lang w:val="en-GB"/>
        </w:rPr>
        <w:t>“</w:t>
      </w:r>
      <w:r w:rsidR="00DD7960" w:rsidRPr="00C17AC2">
        <w:rPr>
          <w:rStyle w:val="Cuerpodeltexto21"/>
          <w:lang w:val="en-GB"/>
        </w:rPr>
        <w:t>This tobacco product damages your health and is addictive</w:t>
      </w:r>
      <w:r w:rsidRPr="00C17AC2">
        <w:rPr>
          <w:rStyle w:val="Cuerpodeltexto21"/>
          <w:lang w:val="en-GB"/>
        </w:rPr>
        <w:t>.</w:t>
      </w:r>
      <w:r>
        <w:rPr>
          <w:rStyle w:val="Cuerpodeltexto21"/>
          <w:lang w:val="en-GB"/>
        </w:rPr>
        <w:t>”</w:t>
      </w:r>
    </w:p>
    <w:p w:rsidR="00F816BE" w:rsidRPr="00C17AC2" w:rsidRDefault="00F816BE" w:rsidP="005A330D">
      <w:pPr>
        <w:pStyle w:val="Cuerpodeltexto20"/>
        <w:framePr w:w="8885" w:h="13244" w:hRule="exact" w:wrap="none" w:vAnchor="page" w:hAnchor="page" w:x="1732" w:y="2273"/>
        <w:shd w:val="clear" w:color="auto" w:fill="auto"/>
        <w:spacing w:before="0" w:after="0" w:line="240" w:lineRule="exact"/>
        <w:ind w:left="620" w:firstLine="0"/>
        <w:rPr>
          <w:lang w:val="en-GB"/>
        </w:rPr>
      </w:pPr>
    </w:p>
    <w:p w:rsidR="00F816BE" w:rsidRPr="00C17AC2" w:rsidRDefault="009231E3">
      <w:pPr>
        <w:pStyle w:val="Encabezamientoopiedepgina20"/>
        <w:framePr w:wrap="none" w:vAnchor="page" w:hAnchor="page" w:x="6162" w:y="16020"/>
        <w:shd w:val="clear" w:color="auto" w:fill="auto"/>
        <w:spacing w:line="200" w:lineRule="exact"/>
        <w:rPr>
          <w:lang w:val="en-GB"/>
        </w:rPr>
      </w:pPr>
      <w:r w:rsidRPr="00C17AC2">
        <w:rPr>
          <w:rStyle w:val="Encabezamientoopiedepgina21"/>
          <w:lang w:val="en-GB"/>
        </w:rPr>
        <w:t>-</w:t>
      </w:r>
      <w:r w:rsidRPr="00C17AC2">
        <w:rPr>
          <w:rStyle w:val="Encabezamientoopiedepgina2Arial10pto"/>
          <w:lang w:val="en-GB"/>
        </w:rPr>
        <w:t>2</w:t>
      </w:r>
      <w:r w:rsidRPr="00C17AC2">
        <w:rPr>
          <w:rStyle w:val="Encabezamientoopiedepgina21"/>
          <w:lang w:val="en-GB"/>
        </w:rPr>
        <w:t>-</w:t>
      </w:r>
    </w:p>
    <w:p w:rsidR="00F816BE" w:rsidRPr="00C17AC2" w:rsidRDefault="009231E3">
      <w:pPr>
        <w:pStyle w:val="Encabezamientoopiedepgina0"/>
        <w:framePr w:wrap="none" w:vAnchor="page" w:hAnchor="page" w:x="8744" w:y="16016"/>
        <w:shd w:val="clear" w:color="auto" w:fill="auto"/>
        <w:spacing w:line="200" w:lineRule="exact"/>
        <w:rPr>
          <w:lang w:val="en-GB"/>
        </w:rPr>
      </w:pPr>
      <w:r w:rsidRPr="00C17AC2">
        <w:rPr>
          <w:rStyle w:val="Encabezamientoopiedepgina1"/>
          <w:lang w:val="en-GB"/>
        </w:rPr>
        <w:t>17-110415TVI-OBYF</w:t>
      </w:r>
    </w:p>
    <w:p w:rsidR="00F816BE" w:rsidRPr="00C17AC2" w:rsidRDefault="00F816BE">
      <w:pPr>
        <w:rPr>
          <w:sz w:val="2"/>
          <w:szCs w:val="2"/>
          <w:highlight w:val="yellow"/>
          <w:lang w:val="en-GB"/>
        </w:rPr>
        <w:sectPr w:rsidR="00F816BE" w:rsidRPr="00C17AC2">
          <w:pgSz w:w="11900" w:h="16840"/>
          <w:pgMar w:top="360" w:right="360" w:bottom="360" w:left="360" w:header="0" w:footer="3" w:gutter="0"/>
          <w:cols w:space="720"/>
          <w:noEndnote/>
          <w:docGrid w:linePitch="360"/>
        </w:sectPr>
      </w:pPr>
    </w:p>
    <w:p w:rsidR="00F816BE" w:rsidRPr="00C17AC2" w:rsidRDefault="00C37F50" w:rsidP="00E96152">
      <w:pPr>
        <w:pStyle w:val="Cuerpodeltexto20"/>
        <w:framePr w:w="8870" w:h="14542" w:hRule="exact" w:wrap="none" w:vAnchor="page" w:hAnchor="page" w:x="1765" w:y="792"/>
        <w:shd w:val="clear" w:color="auto" w:fill="auto"/>
        <w:spacing w:before="0" w:after="304" w:line="336" w:lineRule="exact"/>
        <w:ind w:left="620" w:firstLine="0"/>
        <w:rPr>
          <w:highlight w:val="yellow"/>
          <w:lang w:val="en-GB"/>
        </w:rPr>
      </w:pPr>
      <w:r w:rsidRPr="00C17AC2">
        <w:rPr>
          <w:rStyle w:val="Cuerpodeltexto21"/>
          <w:lang w:val="en-GB"/>
        </w:rPr>
        <w:lastRenderedPageBreak/>
        <w:t xml:space="preserve">The warning must be printed on the package's most </w:t>
      </w:r>
      <w:r w:rsidR="00F24D89" w:rsidRPr="00C17AC2">
        <w:rPr>
          <w:rStyle w:val="Cuerpodeltexto21"/>
          <w:lang w:val="en-GB"/>
        </w:rPr>
        <w:t>prominent</w:t>
      </w:r>
      <w:r w:rsidRPr="00C17AC2">
        <w:rPr>
          <w:rStyle w:val="Cuerpodeltexto21"/>
          <w:lang w:val="en-GB"/>
        </w:rPr>
        <w:t xml:space="preserve"> side and cover at least 30 percent of this </w:t>
      </w:r>
      <w:r w:rsidR="00F24D89" w:rsidRPr="00C17AC2">
        <w:rPr>
          <w:rStyle w:val="Cuerpodeltexto21"/>
          <w:lang w:val="en-GB"/>
        </w:rPr>
        <w:t>side.</w:t>
      </w:r>
      <w:r w:rsidR="00505AAB" w:rsidRPr="00C17AC2">
        <w:rPr>
          <w:rStyle w:val="Cuerpodeltexto21"/>
          <w:lang w:val="en-GB"/>
        </w:rPr>
        <w:t xml:space="preserve">  </w:t>
      </w:r>
    </w:p>
    <w:p w:rsidR="00F816BE" w:rsidRPr="00C17AC2" w:rsidRDefault="00040B30" w:rsidP="00E96152">
      <w:pPr>
        <w:pStyle w:val="Cuerpodeltexto20"/>
        <w:framePr w:w="8870" w:h="14542" w:hRule="exact" w:wrap="none" w:vAnchor="page" w:hAnchor="page" w:x="1765" w:y="792"/>
        <w:shd w:val="clear" w:color="auto" w:fill="auto"/>
        <w:spacing w:before="0" w:after="296"/>
        <w:ind w:left="620" w:firstLine="0"/>
        <w:rPr>
          <w:highlight w:val="yellow"/>
          <w:lang w:val="en-GB"/>
        </w:rPr>
      </w:pPr>
      <w:r w:rsidRPr="00C17AC2">
        <w:rPr>
          <w:rStyle w:val="Cuerpodeltexto21"/>
          <w:lang w:val="en-GB"/>
        </w:rPr>
        <w:t>In case of retail sales, the warning must also be printed on any outer packaging, except if that outer packaging is transparent.</w:t>
      </w:r>
    </w:p>
    <w:p w:rsidR="00F816BE" w:rsidRPr="00C17AC2" w:rsidRDefault="0097578E" w:rsidP="00E96152">
      <w:pPr>
        <w:pStyle w:val="Cuerpodeltexto20"/>
        <w:framePr w:w="8870" w:h="14542" w:hRule="exact" w:wrap="none" w:vAnchor="page" w:hAnchor="page" w:x="1765" w:y="792"/>
        <w:shd w:val="clear" w:color="auto" w:fill="auto"/>
        <w:spacing w:before="0" w:after="377" w:line="336" w:lineRule="exact"/>
        <w:ind w:left="620" w:firstLine="0"/>
        <w:rPr>
          <w:lang w:val="en-GB"/>
        </w:rPr>
      </w:pPr>
      <w:r w:rsidRPr="00C17AC2">
        <w:rPr>
          <w:rStyle w:val="Cuerpodeltexto21"/>
          <w:lang w:val="en-GB"/>
        </w:rPr>
        <w:t>In the case of packages where the most prominent side is larger than 75 cm</w:t>
      </w:r>
      <w:r w:rsidRPr="00C17AC2">
        <w:rPr>
          <w:rStyle w:val="Cuerpodeltexto21"/>
          <w:vertAlign w:val="superscript"/>
          <w:lang w:val="en-GB"/>
        </w:rPr>
        <w:t>2</w:t>
      </w:r>
      <w:r w:rsidRPr="00C17AC2">
        <w:rPr>
          <w:rStyle w:val="Cuerpodeltexto21"/>
          <w:lang w:val="en-GB"/>
        </w:rPr>
        <w:t>, the area for the warning text must be at least 22.5 cm</w:t>
      </w:r>
      <w:r w:rsidRPr="00C17AC2">
        <w:rPr>
          <w:rStyle w:val="Cuerpodeltexto21"/>
          <w:vertAlign w:val="superscript"/>
          <w:lang w:val="en-GB"/>
        </w:rPr>
        <w:t>2</w:t>
      </w:r>
      <w:r w:rsidRPr="00C17AC2">
        <w:rPr>
          <w:rStyle w:val="Cuerpodeltexto21"/>
          <w:lang w:val="en-GB"/>
        </w:rPr>
        <w:t>.</w:t>
      </w:r>
      <w:r w:rsidR="00C83967">
        <w:rPr>
          <w:rStyle w:val="Cuerpodeltexto21"/>
          <w:lang w:val="en-GB"/>
        </w:rPr>
        <w:t>”</w:t>
      </w:r>
    </w:p>
    <w:p w:rsidR="00F816BE" w:rsidRPr="00C17AC2" w:rsidRDefault="00E628E9" w:rsidP="00E96152">
      <w:pPr>
        <w:pStyle w:val="Cuerpodeltexto20"/>
        <w:framePr w:w="8870" w:h="14542" w:hRule="exact" w:wrap="none" w:vAnchor="page" w:hAnchor="page" w:x="1765" w:y="792"/>
        <w:shd w:val="clear" w:color="auto" w:fill="auto"/>
        <w:spacing w:before="0" w:after="280" w:line="240" w:lineRule="exact"/>
        <w:ind w:firstLine="0"/>
        <w:rPr>
          <w:lang w:val="en-GB"/>
        </w:rPr>
      </w:pPr>
      <w:r w:rsidRPr="00C17AC2">
        <w:rPr>
          <w:rStyle w:val="Cuerpodeltexto21"/>
          <w:lang w:val="en-GB"/>
        </w:rPr>
        <w:t xml:space="preserve">It is stated in </w:t>
      </w:r>
      <w:r w:rsidR="004F0BCA" w:rsidRPr="00C17AC2">
        <w:rPr>
          <w:rStyle w:val="Cuerpodeltexto21"/>
          <w:lang w:val="en-GB"/>
        </w:rPr>
        <w:t xml:space="preserve">regulation’s </w:t>
      </w:r>
      <w:r w:rsidR="00C56D0D" w:rsidRPr="00C17AC2">
        <w:rPr>
          <w:rStyle w:val="Cuerpodeltexto21"/>
          <w:lang w:val="en-GB"/>
        </w:rPr>
        <w:t>statutory</w:t>
      </w:r>
      <w:r w:rsidR="00E06565" w:rsidRPr="00C17AC2">
        <w:rPr>
          <w:rStyle w:val="Cuerpodeltexto21"/>
          <w:lang w:val="en-GB"/>
        </w:rPr>
        <w:t xml:space="preserve"> objective </w:t>
      </w:r>
      <w:r w:rsidR="004F0BCA" w:rsidRPr="00C17AC2">
        <w:rPr>
          <w:rStyle w:val="Cuerpodeltexto21"/>
          <w:lang w:val="en-GB"/>
        </w:rPr>
        <w:t xml:space="preserve">clause, </w:t>
      </w:r>
      <w:r w:rsidR="00544042" w:rsidRPr="00C17AC2">
        <w:rPr>
          <w:rStyle w:val="Cuerpodeltexto21"/>
          <w:lang w:val="en-GB"/>
        </w:rPr>
        <w:t>section</w:t>
      </w:r>
      <w:r w:rsidRPr="00C17AC2">
        <w:rPr>
          <w:rStyle w:val="Cuerpodeltexto21"/>
          <w:lang w:val="en-GB"/>
        </w:rPr>
        <w:t xml:space="preserve"> 1</w:t>
      </w:r>
      <w:r w:rsidR="009231E3" w:rsidRPr="00C17AC2">
        <w:rPr>
          <w:rStyle w:val="Cuerpodeltexto21"/>
          <w:lang w:val="en-GB"/>
        </w:rPr>
        <w:t>:</w:t>
      </w:r>
    </w:p>
    <w:p w:rsidR="00F816BE" w:rsidRPr="00C17AC2" w:rsidRDefault="00C83967" w:rsidP="00E96152">
      <w:pPr>
        <w:pStyle w:val="Cuerpodeltexto20"/>
        <w:framePr w:w="8870" w:h="14542" w:hRule="exact" w:wrap="none" w:vAnchor="page" w:hAnchor="page" w:x="1765" w:y="792"/>
        <w:shd w:val="clear" w:color="auto" w:fill="auto"/>
        <w:spacing w:before="0"/>
        <w:ind w:left="620" w:firstLine="0"/>
        <w:rPr>
          <w:highlight w:val="yellow"/>
          <w:lang w:val="en-GB"/>
        </w:rPr>
      </w:pPr>
      <w:r>
        <w:rPr>
          <w:rStyle w:val="Cuerpodeltexto21"/>
          <w:lang w:val="en-GB"/>
        </w:rPr>
        <w:t>“</w:t>
      </w:r>
      <w:r w:rsidR="00DB7A63" w:rsidRPr="00C17AC2">
        <w:rPr>
          <w:rStyle w:val="Cuerpodeltexto21"/>
          <w:lang w:val="en-GB"/>
        </w:rPr>
        <w:t xml:space="preserve">The purpose of this </w:t>
      </w:r>
      <w:r w:rsidR="00084DA1" w:rsidRPr="00C17AC2">
        <w:rPr>
          <w:rStyle w:val="Cuerpodeltexto21"/>
          <w:lang w:val="en-GB"/>
        </w:rPr>
        <w:t>regulation</w:t>
      </w:r>
      <w:r w:rsidR="00DB7A63" w:rsidRPr="00C17AC2">
        <w:rPr>
          <w:rStyle w:val="Cuerpodeltexto21"/>
          <w:lang w:val="en-GB"/>
        </w:rPr>
        <w:t xml:space="preserve"> is to limit the health damage</w:t>
      </w:r>
      <w:r w:rsidR="00672E62" w:rsidRPr="00C17AC2">
        <w:rPr>
          <w:rStyle w:val="Cuerpodeltexto21"/>
          <w:lang w:val="en-GB"/>
        </w:rPr>
        <w:t>s</w:t>
      </w:r>
      <w:r w:rsidR="00DB7A63" w:rsidRPr="00C17AC2">
        <w:rPr>
          <w:rStyle w:val="Cuerpodeltexto21"/>
          <w:lang w:val="en-GB"/>
        </w:rPr>
        <w:t xml:space="preserve"> caused by tobacco use. The </w:t>
      </w:r>
      <w:r w:rsidR="00672E62" w:rsidRPr="00C17AC2">
        <w:rPr>
          <w:rStyle w:val="Cuerpodeltexto21"/>
          <w:lang w:val="en-GB"/>
        </w:rPr>
        <w:t xml:space="preserve">further </w:t>
      </w:r>
      <w:r w:rsidR="00DB7A63" w:rsidRPr="00C17AC2">
        <w:rPr>
          <w:rStyle w:val="Cuerpodeltexto21"/>
          <w:lang w:val="en-GB"/>
        </w:rPr>
        <w:t>purpose of the regulation is to prevent the use of tobacco products by regulating them</w:t>
      </w:r>
      <w:r w:rsidR="00672E62" w:rsidRPr="00C17AC2">
        <w:rPr>
          <w:rStyle w:val="Cuerpodeltexto21"/>
          <w:lang w:val="en-GB"/>
        </w:rPr>
        <w:t>,</w:t>
      </w:r>
      <w:r w:rsidR="00DB7A63" w:rsidRPr="00C17AC2">
        <w:rPr>
          <w:rStyle w:val="Cuerpodeltexto21"/>
          <w:lang w:val="en-GB"/>
        </w:rPr>
        <w:t xml:space="preserve"> so that they do not appeal to children and adolescents</w:t>
      </w:r>
      <w:r w:rsidR="00672E62" w:rsidRPr="00C17AC2">
        <w:rPr>
          <w:rStyle w:val="Cuerpodeltexto21"/>
          <w:lang w:val="en-GB"/>
        </w:rPr>
        <w:t>,</w:t>
      </w:r>
      <w:r w:rsidR="00DB7A63" w:rsidRPr="00C17AC2">
        <w:rPr>
          <w:rStyle w:val="Cuerpodeltexto21"/>
          <w:lang w:val="en-GB"/>
        </w:rPr>
        <w:t xml:space="preserve"> by ensuring that the health warnings get the </w:t>
      </w:r>
      <w:r w:rsidR="00672E62" w:rsidRPr="00C17AC2">
        <w:rPr>
          <w:rStyle w:val="Cuerpodeltexto21"/>
          <w:lang w:val="en-GB"/>
        </w:rPr>
        <w:t>most possible</w:t>
      </w:r>
      <w:r w:rsidR="00DB7A63" w:rsidRPr="00C17AC2">
        <w:rPr>
          <w:rStyle w:val="Cuerpodeltexto21"/>
          <w:lang w:val="en-GB"/>
        </w:rPr>
        <w:t xml:space="preserve"> attention and </w:t>
      </w:r>
      <w:r w:rsidR="00672E62" w:rsidRPr="00C17AC2">
        <w:rPr>
          <w:rStyle w:val="Cuerpodeltexto21"/>
          <w:lang w:val="en-GB"/>
        </w:rPr>
        <w:t xml:space="preserve">have the best possible </w:t>
      </w:r>
      <w:r w:rsidR="00DB7A63" w:rsidRPr="00C17AC2">
        <w:rPr>
          <w:rStyle w:val="Cuerpodeltexto21"/>
          <w:lang w:val="en-GB"/>
        </w:rPr>
        <w:t xml:space="preserve">effect, </w:t>
      </w:r>
      <w:r w:rsidR="00672E62" w:rsidRPr="00C17AC2">
        <w:rPr>
          <w:rStyle w:val="Cuerpodeltexto21"/>
          <w:lang w:val="en-GB"/>
        </w:rPr>
        <w:t xml:space="preserve">as well as </w:t>
      </w:r>
      <w:r w:rsidR="00B257CD" w:rsidRPr="00C17AC2">
        <w:rPr>
          <w:rStyle w:val="Cuerpodeltexto21"/>
          <w:lang w:val="en-GB"/>
        </w:rPr>
        <w:t>minimi</w:t>
      </w:r>
      <w:r w:rsidR="00B257CD">
        <w:rPr>
          <w:rStyle w:val="Cuerpodeltexto21"/>
          <w:lang w:val="en-GB"/>
        </w:rPr>
        <w:t>s</w:t>
      </w:r>
      <w:r w:rsidR="00B257CD" w:rsidRPr="00C17AC2">
        <w:rPr>
          <w:rStyle w:val="Cuerpodeltexto21"/>
          <w:lang w:val="en-GB"/>
        </w:rPr>
        <w:t xml:space="preserve">e </w:t>
      </w:r>
      <w:r w:rsidR="00DB7A63" w:rsidRPr="00C17AC2">
        <w:rPr>
          <w:rStyle w:val="Cuerpodeltexto21"/>
          <w:lang w:val="en-GB"/>
        </w:rPr>
        <w:t xml:space="preserve">the risk that the design will </w:t>
      </w:r>
      <w:r w:rsidR="00672E62" w:rsidRPr="00C17AC2">
        <w:rPr>
          <w:rStyle w:val="Cuerpodeltexto21"/>
          <w:lang w:val="en-GB"/>
        </w:rPr>
        <w:t>have the effect of being</w:t>
      </w:r>
      <w:r w:rsidR="00DB7A63" w:rsidRPr="00C17AC2">
        <w:rPr>
          <w:rStyle w:val="Cuerpodeltexto21"/>
          <w:lang w:val="en-GB"/>
        </w:rPr>
        <w:t xml:space="preserve"> misleading.</w:t>
      </w:r>
      <w:r w:rsidR="00B257CD">
        <w:rPr>
          <w:rStyle w:val="Cuerpodeltexto21"/>
          <w:lang w:val="en-GB"/>
        </w:rPr>
        <w:t>”</w:t>
      </w:r>
    </w:p>
    <w:p w:rsidR="00F816BE" w:rsidRPr="00C17AC2" w:rsidRDefault="002D799A" w:rsidP="00E96152">
      <w:pPr>
        <w:pStyle w:val="Cuerpodeltexto20"/>
        <w:framePr w:w="8870" w:h="14542" w:hRule="exact" w:wrap="none" w:vAnchor="page" w:hAnchor="page" w:x="1765" w:y="792"/>
        <w:shd w:val="clear" w:color="auto" w:fill="auto"/>
        <w:spacing w:before="0"/>
        <w:ind w:firstLine="0"/>
        <w:rPr>
          <w:highlight w:val="yellow"/>
          <w:lang w:val="en-GB"/>
        </w:rPr>
      </w:pPr>
      <w:r w:rsidRPr="00C17AC2">
        <w:rPr>
          <w:rStyle w:val="Cuerpodeltexto21"/>
          <w:lang w:val="en-GB"/>
        </w:rPr>
        <w:t xml:space="preserve">Norway is bound by two EU tobacco directives; Directive 2001/37/EC on the manufacture, presentation and sale of tobacco products, and Directive 2003/33/EC on tobacco advertising and sponsorship. Furthermore, a new </w:t>
      </w:r>
      <w:r w:rsidR="0088567A" w:rsidRPr="00C17AC2">
        <w:rPr>
          <w:rStyle w:val="Cuerpodeltexto21"/>
          <w:lang w:val="en-GB"/>
        </w:rPr>
        <w:t>Directive</w:t>
      </w:r>
      <w:r w:rsidR="0043196D" w:rsidRPr="00C17AC2">
        <w:rPr>
          <w:rStyle w:val="Cuerpodeltexto21"/>
          <w:lang w:val="en-GB"/>
        </w:rPr>
        <w:t xml:space="preserve"> has been passed, </w:t>
      </w:r>
      <w:r w:rsidRPr="00C17AC2">
        <w:rPr>
          <w:rStyle w:val="Cuerpodeltexto21"/>
          <w:lang w:val="en-GB"/>
        </w:rPr>
        <w:t>Directive 2014/40/EU of 3 April 2014</w:t>
      </w:r>
      <w:r w:rsidR="0043196D" w:rsidRPr="00C17AC2">
        <w:rPr>
          <w:rStyle w:val="Cuerpodeltexto21"/>
          <w:lang w:val="en-GB"/>
        </w:rPr>
        <w:t>, regarding</w:t>
      </w:r>
      <w:r w:rsidRPr="00C17AC2">
        <w:rPr>
          <w:rStyle w:val="Cuerpodeltexto21"/>
          <w:lang w:val="en-GB"/>
        </w:rPr>
        <w:t xml:space="preserve"> the manufacture, presentation and sale of tobacco and related products</w:t>
      </w:r>
      <w:r w:rsidR="0043196D" w:rsidRPr="00C17AC2">
        <w:rPr>
          <w:rStyle w:val="Cuerpodeltexto21"/>
          <w:lang w:val="en-GB"/>
        </w:rPr>
        <w:t xml:space="preserve"> that replaces</w:t>
      </w:r>
      <w:r w:rsidRPr="00C17AC2">
        <w:rPr>
          <w:rStyle w:val="Cuerpodeltexto21"/>
          <w:lang w:val="en-GB"/>
        </w:rPr>
        <w:t xml:space="preserve"> Directive 2001/37/EC. The process of incorporating this </w:t>
      </w:r>
      <w:r w:rsidR="0088567A" w:rsidRPr="00C17AC2">
        <w:rPr>
          <w:rStyle w:val="Cuerpodeltexto21"/>
          <w:lang w:val="en-GB"/>
        </w:rPr>
        <w:t>Directive</w:t>
      </w:r>
      <w:r w:rsidRPr="00C17AC2">
        <w:rPr>
          <w:rStyle w:val="Cuerpodeltexto21"/>
          <w:lang w:val="en-GB"/>
        </w:rPr>
        <w:t xml:space="preserve"> into the </w:t>
      </w:r>
      <w:r w:rsidR="0043196D" w:rsidRPr="00C17AC2">
        <w:rPr>
          <w:rStyle w:val="Cuerpodeltexto21"/>
          <w:lang w:val="en-GB"/>
        </w:rPr>
        <w:t>EEA A</w:t>
      </w:r>
      <w:r w:rsidRPr="00C17AC2">
        <w:rPr>
          <w:rStyle w:val="Cuerpodeltexto21"/>
          <w:lang w:val="en-GB"/>
        </w:rPr>
        <w:t>greement is ongoing.</w:t>
      </w:r>
    </w:p>
    <w:p w:rsidR="00F816BE" w:rsidRPr="00C17AC2" w:rsidRDefault="00655197" w:rsidP="00E96152">
      <w:pPr>
        <w:pStyle w:val="Cuerpodeltexto20"/>
        <w:framePr w:w="8870" w:h="14542" w:hRule="exact" w:wrap="none" w:vAnchor="page" w:hAnchor="page" w:x="1765" w:y="792"/>
        <w:shd w:val="clear" w:color="auto" w:fill="auto"/>
        <w:spacing w:before="0"/>
        <w:ind w:firstLine="0"/>
        <w:rPr>
          <w:highlight w:val="yellow"/>
          <w:lang w:val="en-GB"/>
        </w:rPr>
      </w:pPr>
      <w:r w:rsidRPr="00C17AC2">
        <w:rPr>
          <w:rStyle w:val="Cuerpodeltexto21"/>
          <w:lang w:val="en-GB"/>
        </w:rPr>
        <w:t>In addition, Norway has signed and ratified the World Health Organization's Tobacco Control Convention (WHO</w:t>
      </w:r>
      <w:r w:rsidR="00223A87" w:rsidRPr="00C17AC2">
        <w:rPr>
          <w:rStyle w:val="Cuerpodeltexto21"/>
          <w:lang w:val="en-GB"/>
        </w:rPr>
        <w:t xml:space="preserve"> Framework Convention on Tobacco Control</w:t>
      </w:r>
      <w:r w:rsidRPr="00C17AC2">
        <w:rPr>
          <w:rStyle w:val="Cuerpodeltexto21"/>
          <w:lang w:val="en-GB"/>
        </w:rPr>
        <w:t xml:space="preserve">), which entered into force in 2005. The guidelines of the Convention, Articles 11 and 13, contain recommendations to the states </w:t>
      </w:r>
      <w:r w:rsidR="00223A87" w:rsidRPr="00C17AC2">
        <w:rPr>
          <w:rStyle w:val="Cuerpodeltexto21"/>
          <w:lang w:val="en-GB"/>
        </w:rPr>
        <w:t>regarding the introduction of</w:t>
      </w:r>
      <w:r w:rsidRPr="00C17AC2">
        <w:rPr>
          <w:rStyle w:val="Cuerpodeltexto21"/>
          <w:lang w:val="en-GB"/>
        </w:rPr>
        <w:t xml:space="preserve"> requirements for standard packaging of tobacco products.</w:t>
      </w:r>
      <w:r w:rsidR="00223A87" w:rsidRPr="00C17AC2">
        <w:rPr>
          <w:rStyle w:val="Cuerpodeltexto21"/>
          <w:lang w:val="en-GB"/>
        </w:rPr>
        <w:t xml:space="preserve"> </w:t>
      </w:r>
    </w:p>
    <w:p w:rsidR="00F816BE" w:rsidRPr="00C17AC2" w:rsidRDefault="00C041DC" w:rsidP="00E96152">
      <w:pPr>
        <w:pStyle w:val="Cuerpodeltexto20"/>
        <w:framePr w:w="8870" w:h="14542" w:hRule="exact" w:wrap="none" w:vAnchor="page" w:hAnchor="page" w:x="1765" w:y="792"/>
        <w:shd w:val="clear" w:color="auto" w:fill="auto"/>
        <w:spacing w:before="0" w:after="373"/>
        <w:ind w:firstLine="0"/>
        <w:rPr>
          <w:highlight w:val="yellow"/>
          <w:lang w:val="en-GB"/>
        </w:rPr>
      </w:pPr>
      <w:r w:rsidRPr="00C17AC2">
        <w:rPr>
          <w:rStyle w:val="Cuerpodeltexto21"/>
          <w:lang w:val="en-GB"/>
        </w:rPr>
        <w:t xml:space="preserve">The former </w:t>
      </w:r>
      <w:r w:rsidR="009E0639" w:rsidRPr="00C17AC2">
        <w:rPr>
          <w:rStyle w:val="Cuerpodeltexto21"/>
          <w:lang w:val="en-GB"/>
        </w:rPr>
        <w:t>t</w:t>
      </w:r>
      <w:r w:rsidRPr="00C17AC2">
        <w:rPr>
          <w:rStyle w:val="Cuerpodeltexto21"/>
          <w:lang w:val="en-GB"/>
        </w:rPr>
        <w:t xml:space="preserve">obacco </w:t>
      </w:r>
      <w:r w:rsidR="0088567A" w:rsidRPr="00C17AC2">
        <w:rPr>
          <w:rStyle w:val="Cuerpodeltexto21"/>
          <w:lang w:val="en-GB"/>
        </w:rPr>
        <w:t>Directive</w:t>
      </w:r>
      <w:r w:rsidRPr="00C17AC2">
        <w:rPr>
          <w:rStyle w:val="Cuerpodeltexto21"/>
          <w:lang w:val="en-GB"/>
        </w:rPr>
        <w:t xml:space="preserve"> (Directive 92/41/EEC) contained in Article 1, </w:t>
      </w:r>
      <w:r w:rsidR="00811879" w:rsidRPr="00C17AC2">
        <w:rPr>
          <w:rStyle w:val="Cuerpodeltexto21"/>
          <w:lang w:val="en-GB"/>
        </w:rPr>
        <w:t>subsection</w:t>
      </w:r>
      <w:r w:rsidRPr="00C17AC2">
        <w:rPr>
          <w:rStyle w:val="Cuerpodeltexto21"/>
          <w:lang w:val="en-GB"/>
        </w:rPr>
        <w:t xml:space="preserve"> 3(c), a provision </w:t>
      </w:r>
      <w:r w:rsidR="009E0639" w:rsidRPr="00C17AC2">
        <w:rPr>
          <w:rStyle w:val="Cuerpodeltexto21"/>
          <w:lang w:val="en-GB"/>
        </w:rPr>
        <w:t xml:space="preserve">stating </w:t>
      </w:r>
      <w:r w:rsidRPr="00C17AC2">
        <w:rPr>
          <w:rStyle w:val="Cuerpodeltexto21"/>
          <w:lang w:val="en-GB"/>
        </w:rPr>
        <w:t xml:space="preserve">that packages of </w:t>
      </w:r>
      <w:r w:rsidR="009E0639" w:rsidRPr="00C17AC2">
        <w:rPr>
          <w:rStyle w:val="Cuerpodeltexto21"/>
          <w:lang w:val="en-GB"/>
        </w:rPr>
        <w:t>smokeless</w:t>
      </w:r>
      <w:r w:rsidRPr="00C17AC2">
        <w:rPr>
          <w:rStyle w:val="Cuerpodeltexto21"/>
          <w:lang w:val="en-GB"/>
        </w:rPr>
        <w:t xml:space="preserve"> tobacco should also contain a cancer warning </w:t>
      </w:r>
      <w:r w:rsidR="00B257CD" w:rsidRPr="00C17AC2">
        <w:rPr>
          <w:rStyle w:val="Cuerpodeltexto21"/>
          <w:lang w:val="en-GB"/>
        </w:rPr>
        <w:t>(</w:t>
      </w:r>
      <w:r w:rsidR="00B257CD">
        <w:rPr>
          <w:rStyle w:val="Cuerpodeltexto21"/>
          <w:lang w:val="en-GB"/>
        </w:rPr>
        <w:t>“</w:t>
      </w:r>
      <w:r w:rsidRPr="00C17AC2">
        <w:rPr>
          <w:rStyle w:val="Cuerpodeltexto21"/>
          <w:lang w:val="en-GB"/>
        </w:rPr>
        <w:t>Causes cancer</w:t>
      </w:r>
      <w:r w:rsidR="00B257CD">
        <w:rPr>
          <w:rStyle w:val="Cuerpodeltexto21"/>
          <w:lang w:val="en-GB"/>
        </w:rPr>
        <w:t>”</w:t>
      </w:r>
      <w:r w:rsidR="00B257CD" w:rsidRPr="00C17AC2">
        <w:rPr>
          <w:rStyle w:val="Cuerpodeltexto21"/>
          <w:lang w:val="en-GB"/>
        </w:rPr>
        <w:t xml:space="preserve">). </w:t>
      </w:r>
      <w:r w:rsidRPr="00C17AC2">
        <w:rPr>
          <w:rStyle w:val="Cuerpodeltexto21"/>
          <w:lang w:val="en-GB"/>
        </w:rPr>
        <w:t xml:space="preserve">This warning was </w:t>
      </w:r>
      <w:r w:rsidR="009E0639" w:rsidRPr="00C17AC2">
        <w:rPr>
          <w:rStyle w:val="Cuerpodeltexto21"/>
          <w:lang w:val="en-GB"/>
        </w:rPr>
        <w:t xml:space="preserve">removed </w:t>
      </w:r>
      <w:r w:rsidRPr="00C17AC2">
        <w:rPr>
          <w:rStyle w:val="Cuerpodeltexto21"/>
          <w:lang w:val="en-GB"/>
        </w:rPr>
        <w:t xml:space="preserve">in the following tobacco </w:t>
      </w:r>
      <w:r w:rsidR="0088567A" w:rsidRPr="00C17AC2">
        <w:rPr>
          <w:rStyle w:val="Cuerpodeltexto21"/>
          <w:lang w:val="en-GB"/>
        </w:rPr>
        <w:t>Directive</w:t>
      </w:r>
      <w:r w:rsidRPr="00C17AC2">
        <w:rPr>
          <w:rStyle w:val="Cuerpodeltexto21"/>
          <w:lang w:val="en-GB"/>
        </w:rPr>
        <w:t xml:space="preserve"> of 5 June 2001 (Directive 2001/37/EC)</w:t>
      </w:r>
      <w:r w:rsidR="009E0639" w:rsidRPr="00C17AC2">
        <w:rPr>
          <w:rStyle w:val="Cuerpodeltexto21"/>
          <w:lang w:val="en-GB"/>
        </w:rPr>
        <w:t>,</w:t>
      </w:r>
      <w:r w:rsidRPr="00C17AC2">
        <w:rPr>
          <w:rStyle w:val="Cuerpodeltexto21"/>
          <w:lang w:val="en-GB"/>
        </w:rPr>
        <w:t xml:space="preserve"> Article 5 </w:t>
      </w:r>
      <w:r w:rsidR="009E0639" w:rsidRPr="00C17AC2">
        <w:rPr>
          <w:rStyle w:val="Cuerpodeltexto21"/>
          <w:lang w:val="en-GB"/>
        </w:rPr>
        <w:t>no.</w:t>
      </w:r>
      <w:r w:rsidRPr="00C17AC2">
        <w:rPr>
          <w:rStyle w:val="Cuerpodeltexto21"/>
          <w:lang w:val="en-GB"/>
        </w:rPr>
        <w:t xml:space="preserve"> 4.</w:t>
      </w:r>
      <w:r w:rsidR="009E0639" w:rsidRPr="00C17AC2">
        <w:rPr>
          <w:rStyle w:val="Cuerpodeltexto21"/>
          <w:lang w:val="en-GB"/>
        </w:rPr>
        <w:t xml:space="preserve"> </w:t>
      </w:r>
      <w:r w:rsidRPr="00C17AC2">
        <w:rPr>
          <w:rStyle w:val="Cuerpodeltexto21"/>
          <w:lang w:val="en-GB"/>
        </w:rPr>
        <w:t xml:space="preserve">Directive 2014/40 states the requirement for </w:t>
      </w:r>
      <w:r w:rsidR="00C56D0D" w:rsidRPr="00C17AC2">
        <w:rPr>
          <w:rStyle w:val="Cuerpodeltexto21"/>
          <w:lang w:val="en-GB"/>
        </w:rPr>
        <w:t>labelling</w:t>
      </w:r>
      <w:r w:rsidRPr="00C17AC2">
        <w:rPr>
          <w:rStyle w:val="Cuerpodeltexto21"/>
          <w:lang w:val="en-GB"/>
        </w:rPr>
        <w:t xml:space="preserve"> of Article 12 which provides that packages of smokeless tobacco must contain the following warning:</w:t>
      </w:r>
    </w:p>
    <w:p w:rsidR="00F816BE" w:rsidRPr="00C17AC2" w:rsidRDefault="00B257CD" w:rsidP="00E96152">
      <w:pPr>
        <w:pStyle w:val="Cuerpodeltexto20"/>
        <w:framePr w:w="8870" w:h="14542" w:hRule="exact" w:wrap="none" w:vAnchor="page" w:hAnchor="page" w:x="1765" w:y="792"/>
        <w:shd w:val="clear" w:color="auto" w:fill="auto"/>
        <w:spacing w:before="0" w:after="281" w:line="240" w:lineRule="exact"/>
        <w:ind w:left="620" w:firstLine="0"/>
        <w:rPr>
          <w:lang w:val="en-GB"/>
        </w:rPr>
      </w:pPr>
      <w:r>
        <w:rPr>
          <w:rStyle w:val="Cuerpodeltexto21"/>
          <w:lang w:val="en-GB"/>
        </w:rPr>
        <w:t>“</w:t>
      </w:r>
      <w:r w:rsidR="009231E3" w:rsidRPr="00C17AC2">
        <w:rPr>
          <w:rStyle w:val="Cuerpodeltexto21"/>
          <w:lang w:val="en-GB"/>
        </w:rPr>
        <w:t>This tobacco product damages your health and is addictive</w:t>
      </w:r>
      <w:r w:rsidRPr="00C17AC2">
        <w:rPr>
          <w:rStyle w:val="Cuerpodeltexto21"/>
          <w:lang w:val="en-GB"/>
        </w:rPr>
        <w:t>.</w:t>
      </w:r>
      <w:r>
        <w:rPr>
          <w:rStyle w:val="Cuerpodeltexto21"/>
          <w:lang w:val="en-GB"/>
        </w:rPr>
        <w:t>”</w:t>
      </w:r>
    </w:p>
    <w:p w:rsidR="00F816BE" w:rsidRPr="00C17AC2" w:rsidRDefault="00DD074A" w:rsidP="00E96152">
      <w:pPr>
        <w:pStyle w:val="Cuerpodeltexto20"/>
        <w:framePr w:w="8870" w:h="14542" w:hRule="exact" w:wrap="none" w:vAnchor="page" w:hAnchor="page" w:x="1765" w:y="792"/>
        <w:shd w:val="clear" w:color="auto" w:fill="auto"/>
        <w:spacing w:before="0" w:line="336" w:lineRule="exact"/>
        <w:ind w:firstLine="0"/>
        <w:rPr>
          <w:highlight w:val="yellow"/>
          <w:lang w:val="en-GB"/>
        </w:rPr>
      </w:pPr>
      <w:r w:rsidRPr="00C17AC2">
        <w:rPr>
          <w:rStyle w:val="Cuerpodeltexto21"/>
          <w:lang w:val="en-GB"/>
        </w:rPr>
        <w:t xml:space="preserve">The provision has been implemented in Norwegian by the provision in the regulation regarding content, </w:t>
      </w:r>
      <w:r w:rsidR="00C56D0D" w:rsidRPr="00C17AC2">
        <w:rPr>
          <w:rStyle w:val="Cuerpodeltexto21"/>
          <w:lang w:val="en-GB"/>
        </w:rPr>
        <w:t>labelling</w:t>
      </w:r>
      <w:r w:rsidRPr="00C17AC2">
        <w:rPr>
          <w:rStyle w:val="Cuerpodeltexto21"/>
          <w:lang w:val="en-GB"/>
        </w:rPr>
        <w:t xml:space="preserve"> and design of tobacco products, </w:t>
      </w:r>
      <w:r w:rsidR="00544042" w:rsidRPr="00C17AC2">
        <w:rPr>
          <w:rStyle w:val="Cuerpodeltexto21"/>
          <w:lang w:val="en-GB"/>
        </w:rPr>
        <w:t xml:space="preserve">section </w:t>
      </w:r>
      <w:r w:rsidRPr="00C17AC2">
        <w:rPr>
          <w:rStyle w:val="Cuerpodeltexto21"/>
          <w:lang w:val="en-GB"/>
        </w:rPr>
        <w:t>11.</w:t>
      </w:r>
    </w:p>
    <w:p w:rsidR="00F816BE" w:rsidRPr="00C17AC2" w:rsidRDefault="004B5966" w:rsidP="00E96152">
      <w:pPr>
        <w:pStyle w:val="Cuerpodeltexto20"/>
        <w:framePr w:w="8870" w:h="14542" w:hRule="exact" w:wrap="none" w:vAnchor="page" w:hAnchor="page" w:x="1765" w:y="792"/>
        <w:shd w:val="clear" w:color="auto" w:fill="auto"/>
        <w:spacing w:before="0" w:after="0" w:line="336" w:lineRule="exact"/>
        <w:ind w:firstLine="0"/>
        <w:rPr>
          <w:highlight w:val="yellow"/>
          <w:lang w:val="en-GB"/>
        </w:rPr>
      </w:pPr>
      <w:r w:rsidRPr="00C17AC2">
        <w:rPr>
          <w:rStyle w:val="Cuerpodeltexto21"/>
          <w:lang w:val="en-GB"/>
        </w:rPr>
        <w:t>In Article 17, the Tobacco Directive also contains a provision prohibiting the sale of smokeless tobacco, including snuff:</w:t>
      </w:r>
    </w:p>
    <w:p w:rsidR="00F816BE" w:rsidRPr="00C17AC2" w:rsidRDefault="009231E3">
      <w:pPr>
        <w:pStyle w:val="Encabezamientoopiedepgina0"/>
        <w:framePr w:wrap="none" w:vAnchor="page" w:hAnchor="page" w:x="6210" w:y="15534"/>
        <w:shd w:val="clear" w:color="auto" w:fill="auto"/>
        <w:spacing w:line="200" w:lineRule="exact"/>
        <w:rPr>
          <w:lang w:val="en-GB"/>
        </w:rPr>
      </w:pPr>
      <w:r w:rsidRPr="00C17AC2">
        <w:rPr>
          <w:rStyle w:val="Encabezamientoopiedepgina1"/>
          <w:lang w:val="en-GB"/>
        </w:rPr>
        <w:t>-3-</w:t>
      </w:r>
    </w:p>
    <w:p w:rsidR="00F816BE" w:rsidRPr="00C17AC2" w:rsidRDefault="009231E3">
      <w:pPr>
        <w:pStyle w:val="Encabezamientoopiedepgina0"/>
        <w:framePr w:wrap="none" w:vAnchor="page" w:hAnchor="page" w:x="8797" w:y="15530"/>
        <w:shd w:val="clear" w:color="auto" w:fill="auto"/>
        <w:spacing w:line="200" w:lineRule="exact"/>
        <w:rPr>
          <w:lang w:val="en-GB"/>
        </w:rPr>
      </w:pPr>
      <w:r w:rsidRPr="00C17AC2">
        <w:rPr>
          <w:rStyle w:val="Encabezamientoopiedepgina1"/>
          <w:lang w:val="en-GB"/>
        </w:rPr>
        <w:t>17-110415TVI-OBYF</w:t>
      </w:r>
    </w:p>
    <w:p w:rsidR="00F816BE" w:rsidRPr="00C17AC2" w:rsidRDefault="00F816BE">
      <w:pPr>
        <w:rPr>
          <w:sz w:val="2"/>
          <w:szCs w:val="2"/>
          <w:highlight w:val="yellow"/>
          <w:lang w:val="en-GB"/>
        </w:rPr>
        <w:sectPr w:rsidR="00F816BE" w:rsidRPr="00C17AC2">
          <w:pgSz w:w="11900" w:h="16840"/>
          <w:pgMar w:top="360" w:right="360" w:bottom="360" w:left="360" w:header="0" w:footer="3" w:gutter="0"/>
          <w:cols w:space="720"/>
          <w:noEndnote/>
          <w:docGrid w:linePitch="360"/>
        </w:sectPr>
      </w:pPr>
    </w:p>
    <w:p w:rsidR="00F816BE" w:rsidRPr="00C17AC2" w:rsidRDefault="000068C7" w:rsidP="00613D30">
      <w:pPr>
        <w:pStyle w:val="Cuerpodeltexto20"/>
        <w:framePr w:w="8942" w:h="13960" w:hRule="exact" w:wrap="none" w:vAnchor="page" w:hAnchor="page" w:x="1729" w:y="1383"/>
        <w:shd w:val="clear" w:color="auto" w:fill="auto"/>
        <w:spacing w:before="0" w:line="336" w:lineRule="exact"/>
        <w:ind w:left="620" w:firstLine="0"/>
        <w:rPr>
          <w:lang w:val="en-GB"/>
        </w:rPr>
      </w:pPr>
      <w:r>
        <w:rPr>
          <w:rStyle w:val="Cuerpodeltexto21"/>
          <w:lang w:val="en-GB"/>
        </w:rPr>
        <w:lastRenderedPageBreak/>
        <w:t>“</w:t>
      </w:r>
      <w:r w:rsidR="009231E3" w:rsidRPr="00C17AC2">
        <w:rPr>
          <w:rStyle w:val="Cuerpodeltexto21"/>
          <w:lang w:val="en-GB"/>
        </w:rPr>
        <w:t>Member States shall prohibit the placing of tobacco for oral use</w:t>
      </w:r>
      <w:r>
        <w:rPr>
          <w:rStyle w:val="Cuerpodeltexto21"/>
          <w:lang w:val="en-GB"/>
        </w:rPr>
        <w:t xml:space="preserve"> </w:t>
      </w:r>
      <w:r w:rsidRPr="00C17AC2">
        <w:rPr>
          <w:rStyle w:val="Cuerpodeltexto21"/>
          <w:lang w:val="en-GB"/>
        </w:rPr>
        <w:t>on the market</w:t>
      </w:r>
      <w:r w:rsidR="009231E3" w:rsidRPr="00C17AC2">
        <w:rPr>
          <w:rStyle w:val="Cuerpodeltexto21"/>
          <w:lang w:val="en-GB"/>
        </w:rPr>
        <w:t>, without prejudice to Article 151 of the Act of Accession of Austria, Finland and Sweden</w:t>
      </w:r>
      <w:r w:rsidR="00126F7D" w:rsidRPr="00C17AC2">
        <w:rPr>
          <w:rStyle w:val="Cuerpodeltexto21"/>
          <w:lang w:val="en-GB"/>
        </w:rPr>
        <w:t>.</w:t>
      </w:r>
      <w:r w:rsidR="00126F7D">
        <w:rPr>
          <w:rStyle w:val="Cuerpodeltexto21"/>
          <w:lang w:val="en-GB"/>
        </w:rPr>
        <w:t>”</w:t>
      </w:r>
    </w:p>
    <w:p w:rsidR="00F816BE" w:rsidRPr="00C17AC2" w:rsidRDefault="008816F5" w:rsidP="00613D30">
      <w:pPr>
        <w:pStyle w:val="Cuerpodeltexto20"/>
        <w:framePr w:w="8942" w:h="13960" w:hRule="exact" w:wrap="none" w:vAnchor="page" w:hAnchor="page" w:x="1729" w:y="1383"/>
        <w:shd w:val="clear" w:color="auto" w:fill="auto"/>
        <w:spacing w:before="0" w:after="304" w:line="336" w:lineRule="exact"/>
        <w:ind w:firstLine="0"/>
        <w:rPr>
          <w:highlight w:val="yellow"/>
          <w:lang w:val="en-GB"/>
        </w:rPr>
      </w:pPr>
      <w:r w:rsidRPr="00C17AC2">
        <w:rPr>
          <w:rStyle w:val="Cuerpodeltexto21"/>
          <w:lang w:val="en-GB"/>
        </w:rPr>
        <w:t xml:space="preserve">The exemption from the prohibition of snuff is also applicable to Norway by the decision of the </w:t>
      </w:r>
      <w:r w:rsidR="007A4D20" w:rsidRPr="00C17AC2">
        <w:rPr>
          <w:rStyle w:val="Cuerpodeltexto21"/>
          <w:lang w:val="en-GB"/>
        </w:rPr>
        <w:t>EEA Joint</w:t>
      </w:r>
      <w:r w:rsidRPr="00C17AC2">
        <w:rPr>
          <w:rStyle w:val="Cuerpodeltexto21"/>
          <w:lang w:val="en-GB"/>
        </w:rPr>
        <w:t xml:space="preserve"> Committee on 31 January 2002</w:t>
      </w:r>
      <w:r w:rsidR="007A4D20" w:rsidRPr="00C17AC2">
        <w:rPr>
          <w:rStyle w:val="Cuerpodeltexto21"/>
          <w:lang w:val="en-GB"/>
        </w:rPr>
        <w:t xml:space="preserve">, </w:t>
      </w:r>
      <w:r w:rsidRPr="00C17AC2">
        <w:rPr>
          <w:rStyle w:val="Cuerpodeltexto21"/>
          <w:lang w:val="en-GB"/>
        </w:rPr>
        <w:t>Article 1</w:t>
      </w:r>
      <w:r w:rsidR="007A4D20" w:rsidRPr="00C17AC2">
        <w:rPr>
          <w:rStyle w:val="Cuerpodeltexto21"/>
          <w:lang w:val="en-GB"/>
        </w:rPr>
        <w:t>.</w:t>
      </w:r>
    </w:p>
    <w:p w:rsidR="00F816BE" w:rsidRPr="00C17AC2" w:rsidRDefault="001E626F" w:rsidP="00613D30">
      <w:pPr>
        <w:pStyle w:val="Cuerpodeltexto20"/>
        <w:framePr w:w="8942" w:h="13960" w:hRule="exact" w:wrap="none" w:vAnchor="page" w:hAnchor="page" w:x="1729" w:y="1383"/>
        <w:shd w:val="clear" w:color="auto" w:fill="auto"/>
        <w:spacing w:before="0"/>
        <w:ind w:firstLine="0"/>
        <w:rPr>
          <w:highlight w:val="yellow"/>
          <w:lang w:val="en-GB"/>
        </w:rPr>
      </w:pPr>
      <w:r w:rsidRPr="00C17AC2">
        <w:rPr>
          <w:rStyle w:val="Cuerpodeltexto21"/>
          <w:lang w:val="en-GB"/>
        </w:rPr>
        <w:t xml:space="preserve">There is essentially no requirement regarding the content of the snuff products sold on the Norwegian market, for example, as regards requirements for the highest quantities of harmful substances, cf. Recommendation 101 L (2016-2017), Recommendation of the Health and Care Committee on amendments to the </w:t>
      </w:r>
      <w:r w:rsidR="00500325" w:rsidRPr="00C17AC2">
        <w:rPr>
          <w:rStyle w:val="Cuerpodeltexto21"/>
          <w:lang w:val="en-GB"/>
        </w:rPr>
        <w:t>Tobacco Harm</w:t>
      </w:r>
      <w:r w:rsidRPr="00C17AC2">
        <w:rPr>
          <w:rStyle w:val="Cuerpodeltexto21"/>
          <w:lang w:val="en-GB"/>
        </w:rPr>
        <w:t xml:space="preserve"> Act (</w:t>
      </w:r>
      <w:r w:rsidR="008F6560" w:rsidRPr="00C17AC2">
        <w:rPr>
          <w:rStyle w:val="Cuerpodeltexto21"/>
          <w:lang w:val="en-GB"/>
        </w:rPr>
        <w:t>i</w:t>
      </w:r>
      <w:r w:rsidRPr="00C17AC2">
        <w:rPr>
          <w:rStyle w:val="Cuerpodeltexto21"/>
          <w:lang w:val="en-GB"/>
        </w:rPr>
        <w:t xml:space="preserve">mplementation of Directive 2014/40/EU and </w:t>
      </w:r>
      <w:r w:rsidR="00287D54" w:rsidRPr="00C17AC2">
        <w:rPr>
          <w:rStyle w:val="Cuerpodeltexto21"/>
          <w:lang w:val="en-GB"/>
        </w:rPr>
        <w:t>standardi</w:t>
      </w:r>
      <w:r w:rsidR="00287D54">
        <w:rPr>
          <w:rStyle w:val="Cuerpodeltexto21"/>
          <w:lang w:val="en-GB"/>
        </w:rPr>
        <w:t>s</w:t>
      </w:r>
      <w:r w:rsidR="00287D54" w:rsidRPr="00C17AC2">
        <w:rPr>
          <w:rStyle w:val="Cuerpodeltexto21"/>
          <w:lang w:val="en-GB"/>
        </w:rPr>
        <w:t xml:space="preserve">ed </w:t>
      </w:r>
      <w:r w:rsidR="008F6560" w:rsidRPr="00C17AC2">
        <w:rPr>
          <w:rStyle w:val="Cuerpodeltexto21"/>
          <w:lang w:val="en-GB"/>
        </w:rPr>
        <w:t>t</w:t>
      </w:r>
      <w:r w:rsidRPr="00C17AC2">
        <w:rPr>
          <w:rStyle w:val="Cuerpodeltexto21"/>
          <w:lang w:val="en-GB"/>
        </w:rPr>
        <w:t xml:space="preserve">obacco </w:t>
      </w:r>
      <w:r w:rsidR="008A2414">
        <w:rPr>
          <w:rStyle w:val="Cuerpodeltexto21"/>
          <w:lang w:val="en-GB"/>
        </w:rPr>
        <w:t>packages</w:t>
      </w:r>
      <w:r w:rsidRPr="00C17AC2">
        <w:rPr>
          <w:rStyle w:val="Cuerpodeltexto21"/>
          <w:lang w:val="en-GB"/>
        </w:rPr>
        <w:t>)</w:t>
      </w:r>
      <w:r w:rsidR="00811879" w:rsidRPr="00C17AC2">
        <w:rPr>
          <w:rStyle w:val="Cuerpodeltexto21"/>
          <w:lang w:val="en-GB"/>
        </w:rPr>
        <w:t>,</w:t>
      </w:r>
      <w:r w:rsidRPr="00C17AC2">
        <w:rPr>
          <w:rStyle w:val="Cuerpodeltexto21"/>
          <w:lang w:val="en-GB"/>
        </w:rPr>
        <w:t xml:space="preserve"> </w:t>
      </w:r>
      <w:r w:rsidR="00811879" w:rsidRPr="00C17AC2">
        <w:rPr>
          <w:rStyle w:val="Cuerpodeltexto21"/>
          <w:lang w:val="en-GB"/>
        </w:rPr>
        <w:t>subsection</w:t>
      </w:r>
      <w:r w:rsidRPr="00C17AC2">
        <w:rPr>
          <w:rStyle w:val="Cuerpodeltexto21"/>
          <w:lang w:val="en-GB"/>
        </w:rPr>
        <w:t xml:space="preserve"> 1.1.6. In comparison, </w:t>
      </w:r>
      <w:r w:rsidR="00837B96" w:rsidRPr="00C17AC2">
        <w:rPr>
          <w:rStyle w:val="Cuerpodeltexto21"/>
          <w:lang w:val="en-GB"/>
        </w:rPr>
        <w:t>the regulation regarding</w:t>
      </w:r>
      <w:r w:rsidRPr="00C17AC2">
        <w:rPr>
          <w:rStyle w:val="Cuerpodeltexto21"/>
          <w:lang w:val="en-GB"/>
        </w:rPr>
        <w:t xml:space="preserve"> content</w:t>
      </w:r>
      <w:r w:rsidR="00837B96" w:rsidRPr="00C17AC2">
        <w:rPr>
          <w:rStyle w:val="Cuerpodeltexto21"/>
          <w:lang w:val="en-GB"/>
        </w:rPr>
        <w:t>,</w:t>
      </w:r>
      <w:r w:rsidRPr="00C17AC2">
        <w:rPr>
          <w:rStyle w:val="Cuerpodeltexto21"/>
          <w:lang w:val="en-GB"/>
        </w:rPr>
        <w:t xml:space="preserve"> </w:t>
      </w:r>
      <w:r w:rsidR="00565806" w:rsidRPr="00C17AC2">
        <w:rPr>
          <w:rStyle w:val="Cuerpodeltexto21"/>
          <w:lang w:val="en-GB"/>
        </w:rPr>
        <w:t>labelling</w:t>
      </w:r>
      <w:r w:rsidRPr="00C17AC2">
        <w:rPr>
          <w:rStyle w:val="Cuerpodeltexto21"/>
          <w:lang w:val="en-GB"/>
        </w:rPr>
        <w:t xml:space="preserve"> and design of tobacco products, etc. </w:t>
      </w:r>
      <w:r w:rsidR="00837B96" w:rsidRPr="00C17AC2">
        <w:rPr>
          <w:rStyle w:val="Cuerpodeltexto21"/>
          <w:lang w:val="en-GB"/>
        </w:rPr>
        <w:t xml:space="preserve">contains </w:t>
      </w:r>
      <w:r w:rsidRPr="00C17AC2">
        <w:rPr>
          <w:rStyle w:val="Cuerpodeltexto21"/>
          <w:lang w:val="en-GB"/>
        </w:rPr>
        <w:t>such a provision on permitted contents of cigarettes</w:t>
      </w:r>
      <w:r w:rsidR="00837B96" w:rsidRPr="00C17AC2">
        <w:rPr>
          <w:rStyle w:val="Cuerpodeltexto21"/>
          <w:lang w:val="en-GB"/>
        </w:rPr>
        <w:t xml:space="preserve"> in section 4</w:t>
      </w:r>
      <w:r w:rsidRPr="00C17AC2">
        <w:rPr>
          <w:rStyle w:val="Cuerpodeltexto21"/>
          <w:lang w:val="en-GB"/>
        </w:rPr>
        <w:t>. It is stated that</w:t>
      </w:r>
      <w:r w:rsidR="00837B96" w:rsidRPr="00C17AC2">
        <w:rPr>
          <w:rStyle w:val="Cuerpodeltexto21"/>
          <w:lang w:val="en-GB"/>
        </w:rPr>
        <w:t xml:space="preserve"> </w:t>
      </w:r>
      <w:r w:rsidRPr="00C17AC2">
        <w:rPr>
          <w:rStyle w:val="Cuerpodeltexto21"/>
          <w:lang w:val="en-GB"/>
        </w:rPr>
        <w:t xml:space="preserve">Sweden introduced </w:t>
      </w:r>
      <w:r w:rsidR="00837B96" w:rsidRPr="00C17AC2">
        <w:rPr>
          <w:rStyle w:val="Cuerpodeltexto21"/>
          <w:lang w:val="en-GB"/>
        </w:rPr>
        <w:t>regulations</w:t>
      </w:r>
      <w:r w:rsidRPr="00C17AC2">
        <w:rPr>
          <w:rStyle w:val="Cuerpodeltexto21"/>
          <w:lang w:val="en-GB"/>
        </w:rPr>
        <w:t xml:space="preserve"> that impose requirements on the content of </w:t>
      </w:r>
      <w:r w:rsidR="00837B96" w:rsidRPr="00C17AC2">
        <w:rPr>
          <w:rStyle w:val="Cuerpodeltexto21"/>
          <w:lang w:val="en-GB"/>
        </w:rPr>
        <w:t>smokeless</w:t>
      </w:r>
      <w:r w:rsidRPr="00C17AC2">
        <w:rPr>
          <w:rStyle w:val="Cuerpodeltexto21"/>
          <w:lang w:val="en-GB"/>
        </w:rPr>
        <w:t xml:space="preserve"> tobacco</w:t>
      </w:r>
      <w:r w:rsidR="00837B96" w:rsidRPr="00C17AC2">
        <w:rPr>
          <w:rStyle w:val="Cuerpodeltexto21"/>
          <w:lang w:val="en-GB"/>
        </w:rPr>
        <w:t>, with effect from April 2016</w:t>
      </w:r>
      <w:r w:rsidRPr="00C17AC2">
        <w:rPr>
          <w:rStyle w:val="Cuerpodeltexto21"/>
          <w:lang w:val="en-GB"/>
        </w:rPr>
        <w:t>.</w:t>
      </w:r>
    </w:p>
    <w:p w:rsidR="00F816BE" w:rsidRPr="00C17AC2" w:rsidRDefault="00495AA4" w:rsidP="00613D30">
      <w:pPr>
        <w:pStyle w:val="Cuerpodeltexto20"/>
        <w:framePr w:w="8942" w:h="13960" w:hRule="exact" w:wrap="none" w:vAnchor="page" w:hAnchor="page" w:x="1729" w:y="1383"/>
        <w:shd w:val="clear" w:color="auto" w:fill="auto"/>
        <w:spacing w:before="0" w:after="373"/>
        <w:ind w:firstLine="0"/>
        <w:rPr>
          <w:highlight w:val="yellow"/>
          <w:lang w:val="en-GB"/>
        </w:rPr>
      </w:pPr>
      <w:r w:rsidRPr="00C17AC2">
        <w:rPr>
          <w:rStyle w:val="Cuerpodeltexto21"/>
          <w:lang w:val="en-GB"/>
        </w:rPr>
        <w:t>The new Tobacco Directive does not directly prescribe requirements for standardi</w:t>
      </w:r>
      <w:r w:rsidR="004C7A2D">
        <w:rPr>
          <w:rStyle w:val="Cuerpodeltexto21"/>
          <w:lang w:val="en-GB"/>
        </w:rPr>
        <w:t>s</w:t>
      </w:r>
      <w:r w:rsidRPr="00C17AC2">
        <w:rPr>
          <w:rStyle w:val="Cuerpodeltexto21"/>
          <w:lang w:val="en-GB"/>
        </w:rPr>
        <w:t xml:space="preserve">ed tobacco packaging, but Article 24(2) states that the Directive does not prevent Member States from introducing such legislation, provided certain conditions are met. </w:t>
      </w:r>
      <w:r w:rsidR="00B5203F" w:rsidRPr="00C17AC2">
        <w:rPr>
          <w:rStyle w:val="Cuerpodeltexto21"/>
          <w:lang w:val="en-GB"/>
        </w:rPr>
        <w:t xml:space="preserve">By </w:t>
      </w:r>
      <w:r w:rsidR="00287D54">
        <w:rPr>
          <w:rStyle w:val="Cuerpodeltexto21"/>
          <w:lang w:val="en-GB"/>
        </w:rPr>
        <w:t>“</w:t>
      </w:r>
      <w:r w:rsidR="00B5203F" w:rsidRPr="00C17AC2">
        <w:rPr>
          <w:rStyle w:val="Cuerpodeltexto21"/>
          <w:lang w:val="en-GB"/>
        </w:rPr>
        <w:t>s</w:t>
      </w:r>
      <w:r w:rsidRPr="00C17AC2">
        <w:rPr>
          <w:rStyle w:val="Cuerpodeltexto21"/>
          <w:lang w:val="en-GB"/>
        </w:rPr>
        <w:t>tandardi</w:t>
      </w:r>
      <w:r w:rsidR="004C7A2D">
        <w:rPr>
          <w:rStyle w:val="Cuerpodeltexto21"/>
          <w:lang w:val="en-GB"/>
        </w:rPr>
        <w:t>s</w:t>
      </w:r>
      <w:r w:rsidRPr="00C17AC2">
        <w:rPr>
          <w:rStyle w:val="Cuerpodeltexto21"/>
          <w:lang w:val="en-GB"/>
        </w:rPr>
        <w:t>ed tobacco packaging</w:t>
      </w:r>
      <w:r w:rsidR="00287D54">
        <w:rPr>
          <w:rStyle w:val="Cuerpodeltexto21"/>
          <w:lang w:val="en-GB"/>
        </w:rPr>
        <w:t>”</w:t>
      </w:r>
      <w:r w:rsidR="00287D54" w:rsidRPr="00C17AC2">
        <w:rPr>
          <w:rStyle w:val="Cuerpodeltexto21"/>
          <w:lang w:val="en-GB"/>
        </w:rPr>
        <w:t xml:space="preserve">, </w:t>
      </w:r>
      <w:r w:rsidR="00B5203F" w:rsidRPr="00C17AC2">
        <w:rPr>
          <w:rStyle w:val="Cuerpodeltexto21"/>
          <w:lang w:val="en-GB"/>
        </w:rPr>
        <w:t>it is meant that</w:t>
      </w:r>
      <w:r w:rsidRPr="00C17AC2">
        <w:rPr>
          <w:rStyle w:val="Cuerpodeltexto21"/>
          <w:lang w:val="en-GB"/>
        </w:rPr>
        <w:t xml:space="preserve"> the design of all tobacco packages within each category</w:t>
      </w:r>
      <w:r w:rsidR="00B5203F" w:rsidRPr="00C17AC2">
        <w:rPr>
          <w:rStyle w:val="Cuerpodeltexto21"/>
          <w:lang w:val="en-GB"/>
        </w:rPr>
        <w:t xml:space="preserve"> should be similar</w:t>
      </w:r>
      <w:r w:rsidRPr="00C17AC2">
        <w:rPr>
          <w:rStyle w:val="Cuerpodeltexto21"/>
          <w:lang w:val="en-GB"/>
        </w:rPr>
        <w:t>, so that it is not permitted to use the manufacturer's logos, trademarks, symbols, images, colo</w:t>
      </w:r>
      <w:r w:rsidR="00287D54">
        <w:rPr>
          <w:rStyle w:val="Cuerpodeltexto21"/>
          <w:lang w:val="en-GB"/>
        </w:rPr>
        <w:t>u</w:t>
      </w:r>
      <w:r w:rsidRPr="00C17AC2">
        <w:rPr>
          <w:rStyle w:val="Cuerpodeltexto21"/>
          <w:lang w:val="en-GB"/>
        </w:rPr>
        <w:t>rs or other forms of advertising.</w:t>
      </w:r>
      <w:r w:rsidR="00B5203F" w:rsidRPr="00C17AC2">
        <w:rPr>
          <w:rStyle w:val="Cuerpodeltexto21"/>
          <w:lang w:val="en-GB"/>
        </w:rPr>
        <w:t xml:space="preserve"> </w:t>
      </w:r>
    </w:p>
    <w:p w:rsidR="00F816BE" w:rsidRPr="00C17AC2" w:rsidRDefault="00D05CD6" w:rsidP="00613D30">
      <w:pPr>
        <w:pStyle w:val="Cuerpodeltexto20"/>
        <w:framePr w:w="8942" w:h="13960" w:hRule="exact" w:wrap="none" w:vAnchor="page" w:hAnchor="page" w:x="1729" w:y="1383"/>
        <w:shd w:val="clear" w:color="auto" w:fill="auto"/>
        <w:spacing w:before="0" w:after="289" w:line="240" w:lineRule="exact"/>
        <w:ind w:firstLine="0"/>
        <w:rPr>
          <w:lang w:val="en-GB"/>
        </w:rPr>
      </w:pPr>
      <w:r w:rsidRPr="00C17AC2">
        <w:rPr>
          <w:rStyle w:val="Cuerpodeltexto21"/>
          <w:lang w:val="en-GB"/>
        </w:rPr>
        <w:t xml:space="preserve">Article </w:t>
      </w:r>
      <w:r w:rsidR="009231E3" w:rsidRPr="00C17AC2">
        <w:rPr>
          <w:rStyle w:val="Cuerpodeltexto21"/>
          <w:lang w:val="en-GB"/>
        </w:rPr>
        <w:t xml:space="preserve">24(2) </w:t>
      </w:r>
      <w:r w:rsidR="003D3237" w:rsidRPr="00C17AC2">
        <w:rPr>
          <w:rStyle w:val="Cuerpodeltexto21"/>
          <w:lang w:val="en-GB"/>
        </w:rPr>
        <w:t>of the Directive reads as follows</w:t>
      </w:r>
      <w:r w:rsidR="009231E3" w:rsidRPr="00C17AC2">
        <w:rPr>
          <w:rStyle w:val="Cuerpodeltexto21"/>
          <w:lang w:val="en-GB"/>
        </w:rPr>
        <w:t>:</w:t>
      </w:r>
    </w:p>
    <w:p w:rsidR="00F816BE" w:rsidRPr="00C17AC2" w:rsidRDefault="00365DC1" w:rsidP="00613D30">
      <w:pPr>
        <w:pStyle w:val="Cuerpodeltexto20"/>
        <w:framePr w:w="8942" w:h="13960" w:hRule="exact" w:wrap="none" w:vAnchor="page" w:hAnchor="page" w:x="1729" w:y="1383"/>
        <w:shd w:val="clear" w:color="auto" w:fill="auto"/>
        <w:spacing w:before="0" w:after="292" w:line="326" w:lineRule="exact"/>
        <w:ind w:left="620" w:firstLine="0"/>
        <w:rPr>
          <w:lang w:val="en-GB"/>
        </w:rPr>
      </w:pPr>
      <w:r>
        <w:rPr>
          <w:rStyle w:val="Cuerpodeltexto21"/>
          <w:lang w:val="en-GB"/>
        </w:rPr>
        <w:t>“</w:t>
      </w:r>
      <w:r w:rsidR="009231E3" w:rsidRPr="00C17AC2">
        <w:rPr>
          <w:rStyle w:val="Cuerpodeltexto21"/>
          <w:lang w:val="en-GB"/>
        </w:rPr>
        <w:t>This Directive shall not affect the right of a Member State to maintain or introduce further requirements, applicable to all products placed on its market, in relation to the standardisation of the packaging of tobacco products, where it is justified on grounds of public health, taking into account the high level of protection of human health achieved through this Directive. Such measures shall be proportionate and may not constitute a means of arbitrary discrimination or a disguised restriction on trade between Member States. Those measures shall be notified to the Commission together with the grounds for maintaining or introducing them.</w:t>
      </w:r>
      <w:r>
        <w:rPr>
          <w:rStyle w:val="Cuerpodeltexto21"/>
          <w:lang w:val="en-GB"/>
        </w:rPr>
        <w:t>”</w:t>
      </w:r>
    </w:p>
    <w:p w:rsidR="00F816BE" w:rsidRPr="00C17AC2" w:rsidRDefault="00C325F9" w:rsidP="00613D30">
      <w:pPr>
        <w:pStyle w:val="Cuerpodeltexto20"/>
        <w:framePr w:w="8942" w:h="13960" w:hRule="exact" w:wrap="none" w:vAnchor="page" w:hAnchor="page" w:x="1729" w:y="1383"/>
        <w:shd w:val="clear" w:color="auto" w:fill="auto"/>
        <w:spacing w:before="0" w:after="304" w:line="336" w:lineRule="exact"/>
        <w:ind w:firstLine="0"/>
        <w:rPr>
          <w:highlight w:val="yellow"/>
          <w:lang w:val="en-GB"/>
        </w:rPr>
      </w:pPr>
      <w:r w:rsidRPr="00C17AC2">
        <w:rPr>
          <w:rStyle w:val="Cuerpodeltexto21"/>
          <w:lang w:val="en-GB"/>
        </w:rPr>
        <w:t xml:space="preserve">The right to introduce legislation in addition to the explicit provisions of the Directive is further discussed in the </w:t>
      </w:r>
      <w:r w:rsidR="00732E46" w:rsidRPr="00C17AC2">
        <w:rPr>
          <w:rStyle w:val="Cuerpodeltexto21"/>
          <w:lang w:val="en-GB"/>
        </w:rPr>
        <w:t>Directive’s preamble,</w:t>
      </w:r>
      <w:r w:rsidRPr="00C17AC2">
        <w:rPr>
          <w:rStyle w:val="Cuerpodeltexto21"/>
          <w:lang w:val="en-GB"/>
        </w:rPr>
        <w:t xml:space="preserve"> </w:t>
      </w:r>
      <w:r w:rsidR="006176EC" w:rsidRPr="00C17AC2">
        <w:rPr>
          <w:rStyle w:val="Cuerpodeltexto21"/>
          <w:lang w:val="en-GB"/>
        </w:rPr>
        <w:t>section</w:t>
      </w:r>
      <w:r w:rsidRPr="00C17AC2">
        <w:rPr>
          <w:rStyle w:val="Cuerpodeltexto21"/>
          <w:lang w:val="en-GB"/>
        </w:rPr>
        <w:t xml:space="preserve"> 53</w:t>
      </w:r>
      <w:r w:rsidR="007B0EB3" w:rsidRPr="00C17AC2">
        <w:rPr>
          <w:rStyle w:val="Cuerpodeltexto21"/>
          <w:lang w:val="en-GB"/>
        </w:rPr>
        <w:t>:</w:t>
      </w:r>
    </w:p>
    <w:p w:rsidR="00F816BE" w:rsidRPr="00C17AC2" w:rsidRDefault="00365DC1" w:rsidP="00613D30">
      <w:pPr>
        <w:pStyle w:val="Cuerpodeltexto20"/>
        <w:framePr w:w="8942" w:h="13960" w:hRule="exact" w:wrap="none" w:vAnchor="page" w:hAnchor="page" w:x="1729" w:y="1383"/>
        <w:shd w:val="clear" w:color="auto" w:fill="auto"/>
        <w:spacing w:before="0" w:after="0"/>
        <w:ind w:left="620" w:firstLine="0"/>
        <w:rPr>
          <w:lang w:val="en-GB"/>
        </w:rPr>
      </w:pPr>
      <w:r>
        <w:rPr>
          <w:rStyle w:val="Cuerpodeltexto21"/>
          <w:lang w:val="en-GB"/>
        </w:rPr>
        <w:t>“</w:t>
      </w:r>
      <w:r w:rsidR="009231E3" w:rsidRPr="00C17AC2">
        <w:rPr>
          <w:rStyle w:val="Cuerpodeltexto21"/>
          <w:lang w:val="en-GB"/>
        </w:rPr>
        <w:t>Tobacco and related products which comply with this Directive should benefit from the free movement of goods. However, in light of the different degrees of harmonisation achieved by this Directive, the Member States should, under certain conditions, retain the power to impose further requirements in certain respects in</w:t>
      </w:r>
      <w:r w:rsidR="00A77803" w:rsidRPr="00C17AC2">
        <w:rPr>
          <w:rStyle w:val="Cuerpodeltexto21"/>
          <w:lang w:val="en-GB"/>
        </w:rPr>
        <w:t xml:space="preserve"> order to protect public health.</w:t>
      </w:r>
    </w:p>
    <w:p w:rsidR="00F816BE" w:rsidRPr="00C17AC2" w:rsidRDefault="009231E3">
      <w:pPr>
        <w:pStyle w:val="Encabezamientoopiedepgina0"/>
        <w:framePr w:w="8942" w:h="228" w:hRule="exact" w:wrap="none" w:vAnchor="page" w:hAnchor="page" w:x="1729" w:y="15583"/>
        <w:shd w:val="clear" w:color="auto" w:fill="auto"/>
        <w:tabs>
          <w:tab w:val="left" w:pos="7062"/>
        </w:tabs>
        <w:spacing w:line="200" w:lineRule="exact"/>
        <w:ind w:left="4480"/>
        <w:jc w:val="both"/>
        <w:rPr>
          <w:lang w:val="en-GB"/>
        </w:rPr>
      </w:pPr>
      <w:r w:rsidRPr="00C17AC2">
        <w:rPr>
          <w:rStyle w:val="Encabezamientoopiedepgina1"/>
          <w:lang w:val="en-GB"/>
        </w:rPr>
        <w:t>-4-</w:t>
      </w:r>
      <w:r w:rsidRPr="00C17AC2">
        <w:rPr>
          <w:rStyle w:val="Encabezamientoopiedepgina1"/>
          <w:lang w:val="en-GB"/>
        </w:rPr>
        <w:tab/>
      </w:r>
      <w:r w:rsidRPr="00C17AC2">
        <w:rPr>
          <w:lang w:val="en-GB"/>
        </w:rPr>
        <w:t>17-110415TVI-OBYF</w:t>
      </w:r>
    </w:p>
    <w:p w:rsidR="00F816BE" w:rsidRPr="00C17AC2" w:rsidRDefault="00F816BE">
      <w:pPr>
        <w:rPr>
          <w:sz w:val="2"/>
          <w:szCs w:val="2"/>
          <w:highlight w:val="yellow"/>
          <w:lang w:val="en-GB"/>
        </w:rPr>
        <w:sectPr w:rsidR="00F816BE" w:rsidRPr="00C17AC2">
          <w:pgSz w:w="11900" w:h="16840"/>
          <w:pgMar w:top="360" w:right="360" w:bottom="360" w:left="360" w:header="0" w:footer="3" w:gutter="0"/>
          <w:cols w:space="720"/>
          <w:noEndnote/>
          <w:docGrid w:linePitch="360"/>
        </w:sectPr>
      </w:pPr>
    </w:p>
    <w:p w:rsidR="00F816BE" w:rsidRPr="00C17AC2" w:rsidRDefault="009231E3" w:rsidP="00FC79F7">
      <w:pPr>
        <w:pStyle w:val="Cuerpodeltexto20"/>
        <w:framePr w:w="8875" w:h="15642" w:hRule="exact" w:wrap="none" w:vAnchor="page" w:hAnchor="page" w:x="1762" w:y="592"/>
        <w:shd w:val="clear" w:color="auto" w:fill="auto"/>
        <w:spacing w:before="0" w:line="320" w:lineRule="exact"/>
        <w:ind w:left="618" w:firstLine="0"/>
        <w:rPr>
          <w:lang w:val="en-GB"/>
        </w:rPr>
      </w:pPr>
      <w:r w:rsidRPr="00C17AC2">
        <w:rPr>
          <w:rStyle w:val="Cuerpodeltexto21"/>
          <w:lang w:val="en-GB"/>
        </w:rPr>
        <w:lastRenderedPageBreak/>
        <w:t xml:space="preserve">This is the case in relation to the presentation and the packaging, including colours, of tobacco products other than health </w:t>
      </w:r>
      <w:r w:rsidR="00365DC1" w:rsidRPr="00C17AC2">
        <w:rPr>
          <w:rStyle w:val="Cuerpodeltexto21"/>
          <w:lang w:val="en-GB"/>
        </w:rPr>
        <w:t>wa</w:t>
      </w:r>
      <w:r w:rsidR="00365DC1">
        <w:rPr>
          <w:rStyle w:val="Cuerpodeltexto21"/>
          <w:lang w:val="en-GB"/>
        </w:rPr>
        <w:t>rn</w:t>
      </w:r>
      <w:r w:rsidR="00365DC1" w:rsidRPr="00C17AC2">
        <w:rPr>
          <w:rStyle w:val="Cuerpodeltexto21"/>
          <w:lang w:val="en-GB"/>
        </w:rPr>
        <w:t>ings</w:t>
      </w:r>
      <w:r w:rsidRPr="00C17AC2">
        <w:rPr>
          <w:rStyle w:val="Cuerpodeltexto21"/>
          <w:lang w:val="en-GB"/>
        </w:rPr>
        <w:t>, for which this Directive provides a first set of basic common rules. Accordingly, Member States could, for example, introduce provisions providing for further standardisation of the packaging of tobacco products, provided that those provisions are compatible with the TFEU, with WTO obligations and do not affect the full application of this Directive.</w:t>
      </w:r>
      <w:r w:rsidR="00330D1B">
        <w:rPr>
          <w:rStyle w:val="Cuerpodeltexto21"/>
          <w:lang w:val="en-GB"/>
        </w:rPr>
        <w:t>”</w:t>
      </w:r>
    </w:p>
    <w:p w:rsidR="00F816BE" w:rsidRPr="00C17AC2" w:rsidRDefault="00345196" w:rsidP="00FC79F7">
      <w:pPr>
        <w:pStyle w:val="Cuerpodeltexto20"/>
        <w:framePr w:w="8875" w:h="15642" w:hRule="exact" w:wrap="none" w:vAnchor="page" w:hAnchor="page" w:x="1762" w:y="592"/>
        <w:shd w:val="clear" w:color="auto" w:fill="auto"/>
        <w:spacing w:before="0" w:after="0"/>
        <w:ind w:firstLine="0"/>
        <w:rPr>
          <w:rStyle w:val="Cuerpodeltexto21"/>
          <w:highlight w:val="yellow"/>
          <w:lang w:val="en-GB"/>
        </w:rPr>
      </w:pPr>
      <w:r w:rsidRPr="00C17AC2">
        <w:rPr>
          <w:rStyle w:val="Cuerpodeltexto21"/>
          <w:lang w:val="en-GB"/>
        </w:rPr>
        <w:t xml:space="preserve">On 17 March 2015, the Ministry of Health and Care Services submitted a proposal for amendments to the </w:t>
      </w:r>
      <w:r w:rsidR="00500325" w:rsidRPr="00C17AC2">
        <w:rPr>
          <w:rStyle w:val="Cuerpodeltexto21"/>
          <w:lang w:val="en-GB"/>
        </w:rPr>
        <w:t>Tobacco Harm</w:t>
      </w:r>
      <w:r w:rsidRPr="00C17AC2">
        <w:rPr>
          <w:rStyle w:val="Cuerpodeltexto21"/>
          <w:lang w:val="en-GB"/>
        </w:rPr>
        <w:t xml:space="preserve"> Act with a view to introducing requirements for standardi</w:t>
      </w:r>
      <w:r w:rsidR="004C7A2D">
        <w:rPr>
          <w:rStyle w:val="Cuerpodeltexto21"/>
          <w:lang w:val="en-GB"/>
        </w:rPr>
        <w:t>s</w:t>
      </w:r>
      <w:r w:rsidRPr="00C17AC2">
        <w:rPr>
          <w:rStyle w:val="Cuerpodeltexto21"/>
          <w:lang w:val="en-GB"/>
        </w:rPr>
        <w:t xml:space="preserve">ed tobacco packages. </w:t>
      </w:r>
      <w:r w:rsidR="00520FAE" w:rsidRPr="00C17AC2">
        <w:rPr>
          <w:rStyle w:val="Cuerpodeltexto21"/>
          <w:lang w:val="en-GB"/>
        </w:rPr>
        <w:t xml:space="preserve">The requirement for standard packaging comes in addition to the requirements </w:t>
      </w:r>
      <w:r w:rsidR="00835BCA" w:rsidRPr="00C17AC2">
        <w:rPr>
          <w:rStyle w:val="Cuerpodeltexto21"/>
          <w:lang w:val="en-GB"/>
        </w:rPr>
        <w:t>in</w:t>
      </w:r>
      <w:r w:rsidR="00520FAE" w:rsidRPr="00C17AC2">
        <w:rPr>
          <w:rStyle w:val="Cuerpodeltexto21"/>
          <w:lang w:val="en-GB"/>
        </w:rPr>
        <w:t xml:space="preserve"> the regulation on </w:t>
      </w:r>
      <w:r w:rsidR="00565806" w:rsidRPr="00C17AC2">
        <w:rPr>
          <w:rStyle w:val="Cuerpodeltexto21"/>
          <w:lang w:val="en-GB"/>
        </w:rPr>
        <w:t>labelling</w:t>
      </w:r>
      <w:r w:rsidR="00520FAE" w:rsidRPr="00C17AC2">
        <w:rPr>
          <w:rStyle w:val="Cuerpodeltexto21"/>
          <w:lang w:val="en-GB"/>
        </w:rPr>
        <w:t xml:space="preserve"> of tobacco products, including the health warning in section 11.</w:t>
      </w:r>
    </w:p>
    <w:p w:rsidR="007C2365" w:rsidRPr="00C17AC2" w:rsidRDefault="007C2365" w:rsidP="00FC79F7">
      <w:pPr>
        <w:pStyle w:val="Cuerpodeltexto20"/>
        <w:framePr w:w="8875" w:h="15642" w:hRule="exact" w:wrap="none" w:vAnchor="page" w:hAnchor="page" w:x="1762" w:y="592"/>
        <w:shd w:val="clear" w:color="auto" w:fill="auto"/>
        <w:spacing w:before="0" w:after="0"/>
        <w:ind w:firstLine="0"/>
        <w:rPr>
          <w:highlight w:val="yellow"/>
          <w:lang w:val="en-GB"/>
        </w:rPr>
      </w:pPr>
    </w:p>
    <w:p w:rsidR="00F816BE" w:rsidRPr="00C17AC2" w:rsidRDefault="0028049D" w:rsidP="00FC79F7">
      <w:pPr>
        <w:pStyle w:val="Cuerpodeltexto20"/>
        <w:framePr w:w="8875" w:h="15642" w:hRule="exact" w:wrap="none" w:vAnchor="page" w:hAnchor="page" w:x="1762" w:y="592"/>
        <w:shd w:val="clear" w:color="auto" w:fill="auto"/>
        <w:spacing w:before="0" w:after="304"/>
        <w:ind w:firstLine="0"/>
        <w:rPr>
          <w:lang w:val="en-GB"/>
        </w:rPr>
      </w:pPr>
      <w:r w:rsidRPr="00C17AC2">
        <w:rPr>
          <w:rStyle w:val="Cuerpodeltexto21"/>
          <w:lang w:val="en-GB"/>
        </w:rPr>
        <w:t>A</w:t>
      </w:r>
      <w:r w:rsidR="00A15511" w:rsidRPr="00C17AC2">
        <w:rPr>
          <w:rStyle w:val="Cuerpodeltexto21"/>
          <w:lang w:val="en-GB"/>
        </w:rPr>
        <w:t xml:space="preserve"> report </w:t>
      </w:r>
      <w:r w:rsidRPr="00C17AC2">
        <w:rPr>
          <w:rStyle w:val="Cuerpodeltexto21"/>
          <w:lang w:val="en-GB"/>
        </w:rPr>
        <w:t xml:space="preserve">from 2014 prepared </w:t>
      </w:r>
      <w:r w:rsidR="00A15511" w:rsidRPr="00C17AC2">
        <w:rPr>
          <w:rStyle w:val="Cuerpodeltexto21"/>
          <w:lang w:val="en-GB"/>
        </w:rPr>
        <w:t xml:space="preserve">by the Norwegian Institute of Public Health, </w:t>
      </w:r>
      <w:r w:rsidR="00365DC1">
        <w:rPr>
          <w:rStyle w:val="Cuerpodeltexto21"/>
          <w:lang w:val="en-GB"/>
        </w:rPr>
        <w:t>“</w:t>
      </w:r>
      <w:r w:rsidR="00A15511" w:rsidRPr="00C17AC2">
        <w:rPr>
          <w:rStyle w:val="Cuerpodeltexto21"/>
          <w:lang w:val="en-GB"/>
        </w:rPr>
        <w:t>Health Risk in Using Snuff</w:t>
      </w:r>
      <w:r w:rsidR="00330D1B">
        <w:rPr>
          <w:rStyle w:val="Cuerpodeltexto21"/>
          <w:lang w:val="en-GB"/>
        </w:rPr>
        <w:t>”</w:t>
      </w:r>
      <w:r w:rsidRPr="00C17AC2">
        <w:rPr>
          <w:rStyle w:val="Cuerpodeltexto21"/>
          <w:lang w:val="en-GB"/>
        </w:rPr>
        <w:t xml:space="preserve"> was published in the consultation paper,</w:t>
      </w:r>
      <w:r w:rsidR="00A15511" w:rsidRPr="00C17AC2">
        <w:rPr>
          <w:rStyle w:val="Cuerpodeltexto21"/>
          <w:lang w:val="en-GB"/>
        </w:rPr>
        <w:t xml:space="preserve"> and the following summary of the </w:t>
      </w:r>
      <w:r w:rsidRPr="00C17AC2">
        <w:rPr>
          <w:rStyle w:val="Cuerpodeltexto21"/>
          <w:lang w:val="en-GB"/>
        </w:rPr>
        <w:t>findings</w:t>
      </w:r>
      <w:r w:rsidR="00A15511" w:rsidRPr="00C17AC2">
        <w:rPr>
          <w:rStyle w:val="Cuerpodeltexto21"/>
          <w:lang w:val="en-GB"/>
        </w:rPr>
        <w:t xml:space="preserve"> in the report was </w:t>
      </w:r>
      <w:r w:rsidRPr="00C17AC2">
        <w:rPr>
          <w:rStyle w:val="Cuerpodeltexto21"/>
          <w:lang w:val="en-GB"/>
        </w:rPr>
        <w:t>provided</w:t>
      </w:r>
      <w:r w:rsidR="00A15511" w:rsidRPr="00C17AC2">
        <w:rPr>
          <w:rStyle w:val="Cuerpodeltexto21"/>
          <w:lang w:val="en-GB"/>
        </w:rPr>
        <w:t xml:space="preserve"> (page 5, </w:t>
      </w:r>
      <w:r w:rsidRPr="00C17AC2">
        <w:rPr>
          <w:rStyle w:val="Cuerpodeltexto21"/>
          <w:lang w:val="en-GB"/>
        </w:rPr>
        <w:t>subsection</w:t>
      </w:r>
      <w:r w:rsidR="00A15511" w:rsidRPr="00C17AC2">
        <w:rPr>
          <w:rStyle w:val="Cuerpodeltexto21"/>
          <w:lang w:val="en-GB"/>
        </w:rPr>
        <w:t xml:space="preserve"> 1.1):</w:t>
      </w:r>
    </w:p>
    <w:p w:rsidR="00F816BE" w:rsidRPr="00C17AC2" w:rsidRDefault="00365DC1" w:rsidP="00FC79F7">
      <w:pPr>
        <w:pStyle w:val="Cuerpodeltexto20"/>
        <w:framePr w:w="8875" w:h="15642" w:hRule="exact" w:wrap="none" w:vAnchor="page" w:hAnchor="page" w:x="1762" w:y="592"/>
        <w:shd w:val="clear" w:color="auto" w:fill="auto"/>
        <w:spacing w:before="0" w:after="296" w:line="320" w:lineRule="exact"/>
        <w:ind w:left="601" w:firstLine="0"/>
        <w:rPr>
          <w:highlight w:val="yellow"/>
          <w:lang w:val="en-GB"/>
        </w:rPr>
      </w:pPr>
      <w:r>
        <w:rPr>
          <w:rStyle w:val="Cuerpodeltexto21"/>
          <w:lang w:val="en-GB"/>
        </w:rPr>
        <w:t>“</w:t>
      </w:r>
      <w:r w:rsidR="00661FB1" w:rsidRPr="00C17AC2">
        <w:rPr>
          <w:rStyle w:val="Cuerpodeltexto21"/>
          <w:lang w:val="en-GB"/>
        </w:rPr>
        <w:t xml:space="preserve">Due to the increase in </w:t>
      </w:r>
      <w:r w:rsidR="00981D09" w:rsidRPr="00C17AC2">
        <w:rPr>
          <w:rStyle w:val="Cuerpodeltexto21"/>
          <w:lang w:val="en-GB"/>
        </w:rPr>
        <w:t xml:space="preserve">snuff </w:t>
      </w:r>
      <w:r w:rsidR="00661FB1" w:rsidRPr="00C17AC2">
        <w:rPr>
          <w:rStyle w:val="Cuerpodeltexto21"/>
          <w:lang w:val="en-GB"/>
        </w:rPr>
        <w:t xml:space="preserve">use among </w:t>
      </w:r>
      <w:r w:rsidR="00330D1B">
        <w:rPr>
          <w:rStyle w:val="Cuerpodeltexto21"/>
          <w:lang w:val="en-GB"/>
        </w:rPr>
        <w:t>youths</w:t>
      </w:r>
      <w:r w:rsidR="00661FB1" w:rsidRPr="00C17AC2">
        <w:rPr>
          <w:rStyle w:val="Cuerpodeltexto21"/>
          <w:lang w:val="en-GB"/>
        </w:rPr>
        <w:t xml:space="preserve">, measures to limit the use of snuff have </w:t>
      </w:r>
      <w:r w:rsidR="00981D09" w:rsidRPr="00C17AC2">
        <w:rPr>
          <w:rStyle w:val="Cuerpodeltexto21"/>
          <w:lang w:val="en-GB"/>
        </w:rPr>
        <w:t>obtained</w:t>
      </w:r>
      <w:r w:rsidR="00661FB1" w:rsidRPr="00C17AC2">
        <w:rPr>
          <w:rStyle w:val="Cuerpodeltexto21"/>
          <w:lang w:val="en-GB"/>
        </w:rPr>
        <w:t xml:space="preserve"> </w:t>
      </w:r>
      <w:r w:rsidR="00981D09" w:rsidRPr="00C17AC2">
        <w:rPr>
          <w:rStyle w:val="Cuerpodeltexto21"/>
          <w:lang w:val="en-GB"/>
        </w:rPr>
        <w:t>higher priority</w:t>
      </w:r>
      <w:r w:rsidR="00661FB1" w:rsidRPr="00C17AC2">
        <w:rPr>
          <w:rStyle w:val="Cuerpodeltexto21"/>
          <w:lang w:val="en-GB"/>
        </w:rPr>
        <w:t xml:space="preserve"> in </w:t>
      </w:r>
      <w:r w:rsidR="00981D09" w:rsidRPr="00C17AC2">
        <w:rPr>
          <w:rStyle w:val="Cuerpodeltexto21"/>
          <w:lang w:val="en-GB"/>
        </w:rPr>
        <w:t xml:space="preserve">the </w:t>
      </w:r>
      <w:r w:rsidR="00661FB1" w:rsidRPr="00C17AC2">
        <w:rPr>
          <w:rStyle w:val="Cuerpodeltexto21"/>
          <w:lang w:val="en-GB"/>
        </w:rPr>
        <w:t xml:space="preserve">tobacco prevention work. </w:t>
      </w:r>
      <w:r w:rsidR="00981D09" w:rsidRPr="00C17AC2">
        <w:rPr>
          <w:rStyle w:val="Cuerpodeltexto21"/>
          <w:lang w:val="en-GB"/>
        </w:rPr>
        <w:t>In 2014, t</w:t>
      </w:r>
      <w:r w:rsidR="00661FB1" w:rsidRPr="00C17AC2">
        <w:rPr>
          <w:rStyle w:val="Cuerpodeltexto21"/>
          <w:lang w:val="en-GB"/>
        </w:rPr>
        <w:t xml:space="preserve">he Norwegian Institute of Public Health </w:t>
      </w:r>
      <w:r w:rsidR="00CF16B6" w:rsidRPr="00C17AC2">
        <w:rPr>
          <w:rStyle w:val="Cuerpodeltexto21"/>
          <w:lang w:val="en-GB"/>
        </w:rPr>
        <w:t>prepared a summary</w:t>
      </w:r>
      <w:r w:rsidR="00661FB1" w:rsidRPr="00C17AC2">
        <w:rPr>
          <w:rStyle w:val="Cuerpodeltexto21"/>
          <w:lang w:val="en-GB"/>
        </w:rPr>
        <w:t xml:space="preserve"> </w:t>
      </w:r>
      <w:r w:rsidR="00CF16B6" w:rsidRPr="00C17AC2">
        <w:rPr>
          <w:rStyle w:val="Cuerpodeltexto21"/>
          <w:lang w:val="en-GB"/>
        </w:rPr>
        <w:t>of</w:t>
      </w:r>
      <w:r w:rsidR="00981D09" w:rsidRPr="00C17AC2">
        <w:rPr>
          <w:rStyle w:val="Cuerpodeltexto21"/>
          <w:lang w:val="en-GB"/>
        </w:rPr>
        <w:t xml:space="preserve"> the</w:t>
      </w:r>
      <w:r w:rsidR="00661FB1" w:rsidRPr="00C17AC2">
        <w:rPr>
          <w:rStyle w:val="Cuerpodeltexto21"/>
          <w:lang w:val="en-GB"/>
        </w:rPr>
        <w:t xml:space="preserve"> health risks </w:t>
      </w:r>
      <w:r w:rsidR="00981D09" w:rsidRPr="00C17AC2">
        <w:rPr>
          <w:rStyle w:val="Cuerpodeltexto21"/>
          <w:lang w:val="en-GB"/>
        </w:rPr>
        <w:t xml:space="preserve">involved in </w:t>
      </w:r>
      <w:r w:rsidR="00661FB1" w:rsidRPr="00C17AC2">
        <w:rPr>
          <w:rStyle w:val="Cuerpodeltexto21"/>
          <w:lang w:val="en-GB"/>
        </w:rPr>
        <w:t xml:space="preserve">using snuff. The report concludes </w:t>
      </w:r>
      <w:r w:rsidR="0093281C" w:rsidRPr="00C17AC2">
        <w:rPr>
          <w:rStyle w:val="Cuerpodeltexto21"/>
          <w:lang w:val="en-GB"/>
        </w:rPr>
        <w:t>that</w:t>
      </w:r>
      <w:r w:rsidR="00661FB1" w:rsidRPr="00C17AC2">
        <w:rPr>
          <w:rStyle w:val="Cuerpodeltexto21"/>
          <w:lang w:val="en-GB"/>
        </w:rPr>
        <w:t xml:space="preserve"> snuff </w:t>
      </w:r>
      <w:r w:rsidR="0093281C" w:rsidRPr="00C17AC2">
        <w:rPr>
          <w:rStyle w:val="Cuerpodeltexto21"/>
          <w:lang w:val="en-GB"/>
        </w:rPr>
        <w:t xml:space="preserve">is </w:t>
      </w:r>
      <w:r w:rsidR="00661FB1" w:rsidRPr="00C17AC2">
        <w:rPr>
          <w:rStyle w:val="Cuerpodeltexto21"/>
          <w:lang w:val="en-GB"/>
        </w:rPr>
        <w:t xml:space="preserve">carcinogenic, </w:t>
      </w:r>
      <w:r w:rsidR="009C7A56" w:rsidRPr="00C17AC2">
        <w:rPr>
          <w:rStyle w:val="Cuerpodeltexto21"/>
          <w:lang w:val="en-GB"/>
        </w:rPr>
        <w:t>leads to</w:t>
      </w:r>
      <w:r w:rsidR="00661FB1" w:rsidRPr="00C17AC2">
        <w:rPr>
          <w:rStyle w:val="Cuerpodeltexto21"/>
          <w:lang w:val="en-GB"/>
        </w:rPr>
        <w:t xml:space="preserve"> worse prognos</w:t>
      </w:r>
      <w:r w:rsidR="00B367A3" w:rsidRPr="00C17AC2">
        <w:rPr>
          <w:rStyle w:val="Cuerpodeltexto21"/>
          <w:lang w:val="en-GB"/>
        </w:rPr>
        <w:t>e</w:t>
      </w:r>
      <w:r w:rsidR="00661FB1" w:rsidRPr="00C17AC2">
        <w:rPr>
          <w:rStyle w:val="Cuerpodeltexto21"/>
          <w:lang w:val="en-GB"/>
        </w:rPr>
        <w:t xml:space="preserve">s </w:t>
      </w:r>
      <w:r w:rsidR="00B367A3" w:rsidRPr="00C17AC2">
        <w:rPr>
          <w:rStyle w:val="Cuerpodeltexto21"/>
          <w:lang w:val="en-GB"/>
        </w:rPr>
        <w:t>for</w:t>
      </w:r>
      <w:r w:rsidR="00661FB1" w:rsidRPr="00C17AC2">
        <w:rPr>
          <w:rStyle w:val="Cuerpodeltexto21"/>
          <w:lang w:val="en-GB"/>
        </w:rPr>
        <w:t xml:space="preserve"> cancer</w:t>
      </w:r>
      <w:r w:rsidR="00B367A3" w:rsidRPr="00C17AC2">
        <w:rPr>
          <w:rStyle w:val="Cuerpodeltexto21"/>
          <w:lang w:val="en-GB"/>
        </w:rPr>
        <w:t xml:space="preserve"> patients</w:t>
      </w:r>
      <w:r w:rsidR="00661FB1" w:rsidRPr="00C17AC2">
        <w:rPr>
          <w:rStyle w:val="Cuerpodeltexto21"/>
          <w:lang w:val="en-GB"/>
        </w:rPr>
        <w:t>, increased mortality after myocardial infarction and stroke, increased risk of diabetes 2</w:t>
      </w:r>
      <w:r w:rsidR="00B367A3" w:rsidRPr="00C17AC2">
        <w:rPr>
          <w:rStyle w:val="Cuerpodeltexto21"/>
          <w:lang w:val="en-GB"/>
        </w:rPr>
        <w:t>,</w:t>
      </w:r>
      <w:r w:rsidR="00661FB1" w:rsidRPr="00C17AC2">
        <w:rPr>
          <w:rStyle w:val="Cuerpodeltexto21"/>
          <w:lang w:val="en-GB"/>
        </w:rPr>
        <w:t xml:space="preserve"> and </w:t>
      </w:r>
      <w:r w:rsidR="00B367A3" w:rsidRPr="00C17AC2">
        <w:rPr>
          <w:rStyle w:val="Cuerpodeltexto21"/>
          <w:lang w:val="en-GB"/>
        </w:rPr>
        <w:t xml:space="preserve">that </w:t>
      </w:r>
      <w:r w:rsidR="00661FB1" w:rsidRPr="00C17AC2">
        <w:rPr>
          <w:rStyle w:val="Cuerpodeltexto21"/>
          <w:lang w:val="en-GB"/>
        </w:rPr>
        <w:t xml:space="preserve">the use of </w:t>
      </w:r>
      <w:r w:rsidR="00565806" w:rsidRPr="00C17AC2">
        <w:rPr>
          <w:rStyle w:val="Cuerpodeltexto21"/>
          <w:lang w:val="en-GB"/>
        </w:rPr>
        <w:t>snuff</w:t>
      </w:r>
      <w:r w:rsidR="00661FB1" w:rsidRPr="00C17AC2">
        <w:rPr>
          <w:rStyle w:val="Cuerpodeltexto21"/>
          <w:lang w:val="en-GB"/>
        </w:rPr>
        <w:t xml:space="preserve"> </w:t>
      </w:r>
      <w:r w:rsidR="00B367A3" w:rsidRPr="00C17AC2">
        <w:rPr>
          <w:rStyle w:val="Cuerpodeltexto21"/>
          <w:lang w:val="en-GB"/>
        </w:rPr>
        <w:t>during</w:t>
      </w:r>
      <w:r w:rsidR="00661FB1" w:rsidRPr="00C17AC2">
        <w:rPr>
          <w:rStyle w:val="Cuerpodeltexto21"/>
          <w:lang w:val="en-GB"/>
        </w:rPr>
        <w:t xml:space="preserve"> pregnancy is very harmful to the </w:t>
      </w:r>
      <w:r w:rsidR="00565806" w:rsidRPr="00C17AC2">
        <w:rPr>
          <w:rStyle w:val="Cuerpodeltexto21"/>
          <w:lang w:val="en-GB"/>
        </w:rPr>
        <w:t>foetus</w:t>
      </w:r>
      <w:r w:rsidR="00661FB1" w:rsidRPr="00C17AC2">
        <w:rPr>
          <w:rStyle w:val="Cuerpodeltexto21"/>
          <w:lang w:val="en-GB"/>
        </w:rPr>
        <w:t>. The Norwegian Institute of Public Health shows in the report that the increase in snu</w:t>
      </w:r>
      <w:r w:rsidR="00B367A3" w:rsidRPr="00C17AC2">
        <w:rPr>
          <w:rStyle w:val="Cuerpodeltexto21"/>
          <w:lang w:val="en-GB"/>
        </w:rPr>
        <w:t>ff</w:t>
      </w:r>
      <w:r w:rsidR="00661FB1" w:rsidRPr="00C17AC2">
        <w:rPr>
          <w:rStyle w:val="Cuerpodeltexto21"/>
          <w:lang w:val="en-GB"/>
        </w:rPr>
        <w:t xml:space="preserve"> </w:t>
      </w:r>
      <w:r w:rsidR="00B367A3" w:rsidRPr="00C17AC2">
        <w:rPr>
          <w:rStyle w:val="Cuerpodeltexto21"/>
          <w:lang w:val="en-GB"/>
        </w:rPr>
        <w:t>use</w:t>
      </w:r>
      <w:r w:rsidR="00661FB1" w:rsidRPr="00C17AC2">
        <w:rPr>
          <w:rStyle w:val="Cuerpodeltexto21"/>
          <w:lang w:val="en-GB"/>
        </w:rPr>
        <w:t xml:space="preserve"> in Norway has tripled over the last five years and that the increase is greatest among </w:t>
      </w:r>
      <w:r w:rsidR="00330D1B">
        <w:rPr>
          <w:rStyle w:val="Cuerpodeltexto21"/>
          <w:lang w:val="en-GB"/>
        </w:rPr>
        <w:t>youths</w:t>
      </w:r>
      <w:r w:rsidR="00661FB1" w:rsidRPr="00C17AC2">
        <w:rPr>
          <w:rStyle w:val="Cuerpodeltexto21"/>
          <w:lang w:val="en-GB"/>
        </w:rPr>
        <w:t xml:space="preserve">. The institute further states that the sharp increase in </w:t>
      </w:r>
      <w:r w:rsidR="00540563" w:rsidRPr="00C17AC2">
        <w:rPr>
          <w:rStyle w:val="Cuerpodeltexto21"/>
          <w:lang w:val="en-GB"/>
        </w:rPr>
        <w:t>snuff use</w:t>
      </w:r>
      <w:r w:rsidR="00661FB1" w:rsidRPr="00C17AC2">
        <w:rPr>
          <w:rStyle w:val="Cuerpodeltexto21"/>
          <w:lang w:val="en-GB"/>
        </w:rPr>
        <w:t xml:space="preserve"> among </w:t>
      </w:r>
      <w:r w:rsidR="00330D1B">
        <w:rPr>
          <w:rStyle w:val="Cuerpodeltexto21"/>
          <w:lang w:val="en-GB"/>
        </w:rPr>
        <w:t>youths</w:t>
      </w:r>
      <w:r w:rsidR="00661FB1" w:rsidRPr="00C17AC2">
        <w:rPr>
          <w:rStyle w:val="Cuerpodeltexto21"/>
          <w:lang w:val="en-GB"/>
        </w:rPr>
        <w:t xml:space="preserve"> can be characteri</w:t>
      </w:r>
      <w:r w:rsidR="00330D1B">
        <w:rPr>
          <w:rStyle w:val="Cuerpodeltexto21"/>
          <w:lang w:val="en-GB"/>
        </w:rPr>
        <w:t>s</w:t>
      </w:r>
      <w:r w:rsidR="00661FB1" w:rsidRPr="00C17AC2">
        <w:rPr>
          <w:rStyle w:val="Cuerpodeltexto21"/>
          <w:lang w:val="en-GB"/>
        </w:rPr>
        <w:t xml:space="preserve">ed as an epidemic and that there is no indication that the increase will </w:t>
      </w:r>
      <w:r w:rsidR="00540563" w:rsidRPr="00C17AC2">
        <w:rPr>
          <w:rStyle w:val="Cuerpodeltexto21"/>
          <w:lang w:val="en-GB"/>
        </w:rPr>
        <w:t>cease</w:t>
      </w:r>
      <w:r w:rsidR="00661FB1" w:rsidRPr="00C17AC2">
        <w:rPr>
          <w:rStyle w:val="Cuerpodeltexto21"/>
          <w:lang w:val="en-GB"/>
        </w:rPr>
        <w:t xml:space="preserve">. The Institute believes that there are concerns </w:t>
      </w:r>
      <w:r w:rsidR="00540563" w:rsidRPr="00C17AC2">
        <w:rPr>
          <w:rStyle w:val="Cuerpodeltexto21"/>
          <w:lang w:val="en-GB"/>
        </w:rPr>
        <w:t>regarding</w:t>
      </w:r>
      <w:r w:rsidR="00661FB1" w:rsidRPr="00C17AC2">
        <w:rPr>
          <w:rStyle w:val="Cuerpodeltexto21"/>
          <w:lang w:val="en-GB"/>
        </w:rPr>
        <w:t xml:space="preserve"> the number of cancer cases </w:t>
      </w:r>
      <w:r w:rsidR="00540563" w:rsidRPr="00C17AC2">
        <w:rPr>
          <w:rStyle w:val="Cuerpodeltexto21"/>
          <w:lang w:val="en-GB"/>
        </w:rPr>
        <w:t>resulting from snuff use</w:t>
      </w:r>
      <w:r w:rsidR="00661FB1" w:rsidRPr="00C17AC2">
        <w:rPr>
          <w:rStyle w:val="Cuerpodeltexto21"/>
          <w:lang w:val="en-GB"/>
        </w:rPr>
        <w:t xml:space="preserve">, taking into account today's many young </w:t>
      </w:r>
      <w:r w:rsidR="00540563" w:rsidRPr="00C17AC2">
        <w:rPr>
          <w:rStyle w:val="Cuerpodeltexto21"/>
          <w:lang w:val="en-GB"/>
        </w:rPr>
        <w:t>snuff</w:t>
      </w:r>
      <w:r w:rsidR="00661FB1" w:rsidRPr="00C17AC2">
        <w:rPr>
          <w:rStyle w:val="Cuerpodeltexto21"/>
          <w:lang w:val="en-GB"/>
        </w:rPr>
        <w:t xml:space="preserve"> users and the number of pregnant women who </w:t>
      </w:r>
      <w:r w:rsidR="00540563" w:rsidRPr="00C17AC2">
        <w:rPr>
          <w:rStyle w:val="Cuerpodeltexto21"/>
          <w:lang w:val="en-GB"/>
        </w:rPr>
        <w:t>use snuff</w:t>
      </w:r>
      <w:r w:rsidR="00661FB1" w:rsidRPr="00C17AC2">
        <w:rPr>
          <w:rStyle w:val="Cuerpodeltexto21"/>
          <w:lang w:val="en-GB"/>
        </w:rPr>
        <w:t xml:space="preserve"> during pregnancy, a</w:t>
      </w:r>
      <w:r w:rsidR="00540563" w:rsidRPr="00C17AC2">
        <w:rPr>
          <w:rStyle w:val="Cuerpodeltexto21"/>
          <w:lang w:val="en-GB"/>
        </w:rPr>
        <w:t xml:space="preserve"> sector </w:t>
      </w:r>
      <w:r w:rsidR="00661FB1" w:rsidRPr="00C17AC2">
        <w:rPr>
          <w:rStyle w:val="Cuerpodeltexto21"/>
          <w:lang w:val="en-GB"/>
        </w:rPr>
        <w:t>that can be expected to increase over the next few years.</w:t>
      </w:r>
      <w:r w:rsidR="00DC2D3D" w:rsidRPr="00C17AC2">
        <w:rPr>
          <w:rStyle w:val="Cuerpodeltexto21"/>
          <w:lang w:val="en-GB"/>
        </w:rPr>
        <w:t xml:space="preserve"> </w:t>
      </w:r>
      <w:r w:rsidR="00330D1B">
        <w:rPr>
          <w:rStyle w:val="Cuerpodeltexto21"/>
          <w:lang w:val="en-GB"/>
        </w:rPr>
        <w:t>“</w:t>
      </w:r>
    </w:p>
    <w:p w:rsidR="00F816BE" w:rsidRPr="00C17AC2" w:rsidRDefault="0071058C" w:rsidP="00FC79F7">
      <w:pPr>
        <w:pStyle w:val="Cuerpodeltexto20"/>
        <w:framePr w:w="8875" w:h="15642" w:hRule="exact" w:wrap="none" w:vAnchor="page" w:hAnchor="page" w:x="1762" w:y="592"/>
        <w:shd w:val="clear" w:color="auto" w:fill="auto"/>
        <w:spacing w:before="0"/>
        <w:ind w:firstLine="0"/>
        <w:rPr>
          <w:spacing w:val="-6"/>
          <w:highlight w:val="yellow"/>
          <w:lang w:val="en-GB"/>
        </w:rPr>
      </w:pPr>
      <w:r w:rsidRPr="00C17AC2">
        <w:rPr>
          <w:rStyle w:val="Cuerpodeltexto21"/>
          <w:spacing w:val="-6"/>
          <w:lang w:val="en-GB"/>
        </w:rPr>
        <w:t>On 10 June 2016, t</w:t>
      </w:r>
      <w:r w:rsidR="00540C80" w:rsidRPr="00C17AC2">
        <w:rPr>
          <w:rStyle w:val="Cuerpodeltexto21"/>
          <w:spacing w:val="-6"/>
          <w:lang w:val="en-GB"/>
        </w:rPr>
        <w:t>he Ministry of Health and Care</w:t>
      </w:r>
      <w:r w:rsidRPr="00C17AC2">
        <w:rPr>
          <w:rStyle w:val="Cuerpodeltexto21"/>
          <w:spacing w:val="-6"/>
          <w:lang w:val="en-GB"/>
        </w:rPr>
        <w:t xml:space="preserve"> Services</w:t>
      </w:r>
      <w:r w:rsidR="00540C80" w:rsidRPr="00C17AC2">
        <w:rPr>
          <w:rStyle w:val="Cuerpodeltexto21"/>
          <w:spacing w:val="-6"/>
          <w:lang w:val="en-GB"/>
        </w:rPr>
        <w:t xml:space="preserve"> </w:t>
      </w:r>
      <w:r w:rsidRPr="00C17AC2">
        <w:rPr>
          <w:rStyle w:val="Cuerpodeltexto21"/>
          <w:spacing w:val="-6"/>
          <w:lang w:val="en-GB"/>
        </w:rPr>
        <w:t xml:space="preserve">presented </w:t>
      </w:r>
      <w:r w:rsidR="00540C80" w:rsidRPr="00C17AC2">
        <w:rPr>
          <w:rStyle w:val="Cuerpodeltexto21"/>
          <w:spacing w:val="-6"/>
          <w:lang w:val="en-GB"/>
        </w:rPr>
        <w:t>in Prop</w:t>
      </w:r>
      <w:r w:rsidRPr="00C17AC2">
        <w:rPr>
          <w:rStyle w:val="Cuerpodeltexto21"/>
          <w:spacing w:val="-6"/>
          <w:lang w:val="en-GB"/>
        </w:rPr>
        <w:t>osal</w:t>
      </w:r>
      <w:r w:rsidR="00540C80" w:rsidRPr="00C17AC2">
        <w:rPr>
          <w:rStyle w:val="Cuerpodeltexto21"/>
          <w:spacing w:val="-6"/>
          <w:lang w:val="en-GB"/>
        </w:rPr>
        <w:t xml:space="preserve"> 142 L (2015-2016)</w:t>
      </w:r>
      <w:r w:rsidRPr="00C17AC2">
        <w:rPr>
          <w:rStyle w:val="Cuerpodeltexto21"/>
          <w:spacing w:val="-6"/>
          <w:lang w:val="en-GB"/>
        </w:rPr>
        <w:t>,</w:t>
      </w:r>
      <w:r w:rsidR="00540C80" w:rsidRPr="00C17AC2">
        <w:rPr>
          <w:rStyle w:val="Cuerpodeltexto21"/>
          <w:spacing w:val="-6"/>
          <w:lang w:val="en-GB"/>
        </w:rPr>
        <w:t xml:space="preserve"> Amendments to the </w:t>
      </w:r>
      <w:r w:rsidR="00500325" w:rsidRPr="00C17AC2">
        <w:rPr>
          <w:rStyle w:val="Cuerpodeltexto21"/>
          <w:spacing w:val="-6"/>
          <w:lang w:val="en-GB"/>
        </w:rPr>
        <w:t>Tobacco Harm</w:t>
      </w:r>
      <w:r w:rsidR="00540C80" w:rsidRPr="00C17AC2">
        <w:rPr>
          <w:rStyle w:val="Cuerpodeltexto21"/>
          <w:spacing w:val="-6"/>
          <w:lang w:val="en-GB"/>
        </w:rPr>
        <w:t xml:space="preserve"> Act (</w:t>
      </w:r>
      <w:r w:rsidRPr="00C17AC2">
        <w:rPr>
          <w:rStyle w:val="Cuerpodeltexto21"/>
          <w:spacing w:val="-6"/>
          <w:lang w:val="en-GB"/>
        </w:rPr>
        <w:t>i</w:t>
      </w:r>
      <w:r w:rsidR="00540C80" w:rsidRPr="00C17AC2">
        <w:rPr>
          <w:rStyle w:val="Cuerpodeltexto21"/>
          <w:spacing w:val="-6"/>
          <w:lang w:val="en-GB"/>
        </w:rPr>
        <w:t xml:space="preserve">mplementation of Directive 2014/40/EU and </w:t>
      </w:r>
      <w:r w:rsidRPr="00C17AC2">
        <w:rPr>
          <w:rStyle w:val="Cuerpodeltexto21"/>
          <w:spacing w:val="-6"/>
          <w:lang w:val="en-GB"/>
        </w:rPr>
        <w:t>s</w:t>
      </w:r>
      <w:r w:rsidR="00540C80" w:rsidRPr="00C17AC2">
        <w:rPr>
          <w:rStyle w:val="Cuerpodeltexto21"/>
          <w:spacing w:val="-6"/>
          <w:lang w:val="en-GB"/>
        </w:rPr>
        <w:t>tandardi</w:t>
      </w:r>
      <w:r w:rsidR="00330D1B">
        <w:rPr>
          <w:rStyle w:val="Cuerpodeltexto21"/>
          <w:spacing w:val="-6"/>
          <w:lang w:val="en-GB"/>
        </w:rPr>
        <w:t>s</w:t>
      </w:r>
      <w:r w:rsidR="00540C80" w:rsidRPr="00C17AC2">
        <w:rPr>
          <w:rStyle w:val="Cuerpodeltexto21"/>
          <w:spacing w:val="-6"/>
          <w:lang w:val="en-GB"/>
        </w:rPr>
        <w:t xml:space="preserve">ed </w:t>
      </w:r>
      <w:r w:rsidRPr="00C17AC2">
        <w:rPr>
          <w:rStyle w:val="Cuerpodeltexto21"/>
          <w:spacing w:val="-6"/>
          <w:lang w:val="en-GB"/>
        </w:rPr>
        <w:t>t</w:t>
      </w:r>
      <w:r w:rsidR="00540C80" w:rsidRPr="00C17AC2">
        <w:rPr>
          <w:rStyle w:val="Cuerpodeltexto21"/>
          <w:spacing w:val="-6"/>
          <w:lang w:val="en-GB"/>
        </w:rPr>
        <w:t xml:space="preserve">obacco </w:t>
      </w:r>
      <w:r w:rsidR="008A2414">
        <w:rPr>
          <w:rStyle w:val="Cuerpodeltexto21"/>
          <w:spacing w:val="-6"/>
          <w:lang w:val="en-GB"/>
        </w:rPr>
        <w:t>packages</w:t>
      </w:r>
      <w:r w:rsidR="00540C80" w:rsidRPr="00C17AC2">
        <w:rPr>
          <w:rStyle w:val="Cuerpodeltexto21"/>
          <w:spacing w:val="-6"/>
          <w:lang w:val="en-GB"/>
        </w:rPr>
        <w:t xml:space="preserve">), </w:t>
      </w:r>
      <w:r w:rsidRPr="00C17AC2">
        <w:rPr>
          <w:rStyle w:val="Cuerpodeltexto21"/>
          <w:spacing w:val="-6"/>
          <w:lang w:val="en-GB"/>
        </w:rPr>
        <w:t>p</w:t>
      </w:r>
      <w:r w:rsidR="00540C80" w:rsidRPr="00C17AC2">
        <w:rPr>
          <w:rStyle w:val="Cuerpodeltexto21"/>
          <w:spacing w:val="-6"/>
          <w:lang w:val="en-GB"/>
        </w:rPr>
        <w:t xml:space="preserve">roposals for amendments to the </w:t>
      </w:r>
      <w:r w:rsidR="00500325" w:rsidRPr="00C17AC2">
        <w:rPr>
          <w:rStyle w:val="Cuerpodeltexto21"/>
          <w:spacing w:val="-6"/>
          <w:lang w:val="en-GB"/>
        </w:rPr>
        <w:t>Tobacco Harm</w:t>
      </w:r>
      <w:r w:rsidR="00540C80" w:rsidRPr="00C17AC2">
        <w:rPr>
          <w:rStyle w:val="Cuerpodeltexto21"/>
          <w:spacing w:val="-6"/>
          <w:lang w:val="en-GB"/>
        </w:rPr>
        <w:t xml:space="preserve"> Act. In </w:t>
      </w:r>
      <w:r w:rsidRPr="00C17AC2">
        <w:rPr>
          <w:rStyle w:val="Cuerpodeltexto21"/>
          <w:spacing w:val="-6"/>
          <w:lang w:val="en-GB"/>
        </w:rPr>
        <w:t>proposition</w:t>
      </w:r>
      <w:r w:rsidR="00540C80" w:rsidRPr="00C17AC2">
        <w:rPr>
          <w:rStyle w:val="Cuerpodeltexto21"/>
          <w:spacing w:val="-6"/>
          <w:lang w:val="en-GB"/>
        </w:rPr>
        <w:t xml:space="preserve"> paragraph 1.4.2, a corresponding summary of the report of the Norwegian Institute of Public Health has been </w:t>
      </w:r>
      <w:r w:rsidRPr="00C17AC2">
        <w:rPr>
          <w:rStyle w:val="Cuerpodeltexto21"/>
          <w:spacing w:val="-6"/>
          <w:lang w:val="en-GB"/>
        </w:rPr>
        <w:t>provided</w:t>
      </w:r>
      <w:r w:rsidR="00540C80" w:rsidRPr="00C17AC2">
        <w:rPr>
          <w:rStyle w:val="Cuerpodeltexto21"/>
          <w:spacing w:val="-6"/>
          <w:lang w:val="en-GB"/>
        </w:rPr>
        <w:t>, such as the one referred to</w:t>
      </w:r>
      <w:r w:rsidRPr="00C17AC2">
        <w:rPr>
          <w:rStyle w:val="Cuerpodeltexto21"/>
          <w:spacing w:val="-6"/>
          <w:lang w:val="en-GB"/>
        </w:rPr>
        <w:t xml:space="preserve"> above</w:t>
      </w:r>
      <w:r w:rsidR="00540C80" w:rsidRPr="00C17AC2">
        <w:rPr>
          <w:rStyle w:val="Cuerpodeltexto21"/>
          <w:spacing w:val="-6"/>
          <w:lang w:val="en-GB"/>
        </w:rPr>
        <w:t xml:space="preserve">, which states, among other things, that there are </w:t>
      </w:r>
      <w:r w:rsidR="00565806">
        <w:rPr>
          <w:rStyle w:val="Cuerpodeltexto21"/>
          <w:spacing w:val="-6"/>
          <w:lang w:val="en-GB"/>
        </w:rPr>
        <w:t>“</w:t>
      </w:r>
      <w:r w:rsidR="00540C80" w:rsidRPr="00C17AC2">
        <w:rPr>
          <w:rStyle w:val="Cuerpodeltexto21"/>
          <w:spacing w:val="-6"/>
          <w:lang w:val="en-GB"/>
        </w:rPr>
        <w:t xml:space="preserve">good indications </w:t>
      </w:r>
      <w:r w:rsidRPr="00C17AC2">
        <w:rPr>
          <w:rStyle w:val="Cuerpodeltexto21"/>
          <w:spacing w:val="-6"/>
          <w:lang w:val="en-GB"/>
        </w:rPr>
        <w:t>that</w:t>
      </w:r>
      <w:r w:rsidR="00540C80" w:rsidRPr="00C17AC2">
        <w:rPr>
          <w:rStyle w:val="Cuerpodeltexto21"/>
          <w:spacing w:val="-6"/>
          <w:lang w:val="en-GB"/>
        </w:rPr>
        <w:t xml:space="preserve"> snuff </w:t>
      </w:r>
      <w:r w:rsidRPr="00C17AC2">
        <w:rPr>
          <w:rStyle w:val="Cuerpodeltexto21"/>
          <w:spacing w:val="-6"/>
          <w:lang w:val="en-GB"/>
        </w:rPr>
        <w:t>increases</w:t>
      </w:r>
      <w:r w:rsidR="00540C80" w:rsidRPr="00C17AC2">
        <w:rPr>
          <w:rStyle w:val="Cuerpodeltexto21"/>
          <w:spacing w:val="-6"/>
          <w:lang w:val="en-GB"/>
        </w:rPr>
        <w:t xml:space="preserve"> the risk of </w:t>
      </w:r>
      <w:r w:rsidR="00565806">
        <w:rPr>
          <w:rStyle w:val="Cuerpodeltexto21"/>
          <w:spacing w:val="-6"/>
          <w:lang w:val="en-GB"/>
        </w:rPr>
        <w:t>pancreatic cancer</w:t>
      </w:r>
      <w:r w:rsidRPr="00C17AC2">
        <w:rPr>
          <w:rStyle w:val="Cuerpodeltexto21"/>
          <w:spacing w:val="-6"/>
          <w:lang w:val="en-GB"/>
        </w:rPr>
        <w:t>,</w:t>
      </w:r>
      <w:r w:rsidR="00540C80" w:rsidRPr="00C17AC2">
        <w:rPr>
          <w:rStyle w:val="Cuerpodeltexto21"/>
          <w:spacing w:val="-6"/>
          <w:lang w:val="en-GB"/>
        </w:rPr>
        <w:t xml:space="preserve"> </w:t>
      </w:r>
      <w:r w:rsidR="00565806" w:rsidRPr="00C17AC2">
        <w:rPr>
          <w:rStyle w:val="Cuerpodeltexto21"/>
          <w:spacing w:val="-6"/>
          <w:lang w:val="en-GB"/>
        </w:rPr>
        <w:t>oesophagus</w:t>
      </w:r>
      <w:r w:rsidR="00540C80" w:rsidRPr="00C17AC2">
        <w:rPr>
          <w:rStyle w:val="Cuerpodeltexto21"/>
          <w:spacing w:val="-6"/>
          <w:lang w:val="en-GB"/>
        </w:rPr>
        <w:t xml:space="preserve"> and oral cavity</w:t>
      </w:r>
      <w:r w:rsidR="00565806">
        <w:rPr>
          <w:rStyle w:val="Cuerpodeltexto21"/>
          <w:spacing w:val="-6"/>
          <w:lang w:val="en-GB"/>
        </w:rPr>
        <w:t>”</w:t>
      </w:r>
      <w:r w:rsidR="00565806" w:rsidRPr="00C17AC2">
        <w:rPr>
          <w:rStyle w:val="Cuerpodeltexto21"/>
          <w:spacing w:val="-6"/>
          <w:lang w:val="en-GB"/>
        </w:rPr>
        <w:t xml:space="preserve"> </w:t>
      </w:r>
      <w:r w:rsidR="00540C80" w:rsidRPr="00C17AC2">
        <w:rPr>
          <w:rStyle w:val="Cuerpodeltexto21"/>
          <w:spacing w:val="-6"/>
          <w:lang w:val="en-GB"/>
        </w:rPr>
        <w:t>(page 12).</w:t>
      </w:r>
    </w:p>
    <w:p w:rsidR="00A77803" w:rsidRPr="00C17AC2" w:rsidRDefault="006D1C17" w:rsidP="00FC79F7">
      <w:pPr>
        <w:pStyle w:val="Cuerpodeltexto20"/>
        <w:framePr w:w="8875" w:h="15642" w:hRule="exact" w:wrap="none" w:vAnchor="page" w:hAnchor="page" w:x="1762" w:y="592"/>
        <w:shd w:val="clear" w:color="auto" w:fill="auto"/>
        <w:spacing w:before="0" w:after="0"/>
        <w:ind w:firstLine="0"/>
        <w:rPr>
          <w:highlight w:val="yellow"/>
          <w:lang w:val="en-GB"/>
        </w:rPr>
      </w:pPr>
      <w:r w:rsidRPr="00C17AC2">
        <w:rPr>
          <w:rStyle w:val="Cuerpodeltexto21"/>
          <w:spacing w:val="-6"/>
          <w:lang w:val="en-GB"/>
        </w:rPr>
        <w:t xml:space="preserve">In addition to promoting legislative proposals </w:t>
      </w:r>
      <w:r w:rsidR="00B6788F" w:rsidRPr="00C17AC2">
        <w:rPr>
          <w:rStyle w:val="Cuerpodeltexto21"/>
          <w:spacing w:val="-6"/>
          <w:lang w:val="en-GB"/>
        </w:rPr>
        <w:t xml:space="preserve">for </w:t>
      </w:r>
      <w:r w:rsidR="00565806" w:rsidRPr="00C17AC2">
        <w:rPr>
          <w:rStyle w:val="Cuerpodeltexto21"/>
          <w:spacing w:val="-6"/>
          <w:lang w:val="en-GB"/>
        </w:rPr>
        <w:t>statutory</w:t>
      </w:r>
      <w:r w:rsidR="00B6788F" w:rsidRPr="00C17AC2">
        <w:rPr>
          <w:rStyle w:val="Cuerpodeltexto21"/>
          <w:spacing w:val="-6"/>
          <w:lang w:val="en-GB"/>
        </w:rPr>
        <w:t xml:space="preserve"> amendments in order to implement </w:t>
      </w:r>
      <w:r w:rsidRPr="00C17AC2">
        <w:rPr>
          <w:rStyle w:val="Cuerpodeltexto21"/>
          <w:spacing w:val="-6"/>
          <w:lang w:val="en-GB"/>
        </w:rPr>
        <w:t xml:space="preserve">the new Tobacco Directive, the </w:t>
      </w:r>
      <w:r w:rsidR="00B6788F" w:rsidRPr="00C17AC2">
        <w:rPr>
          <w:rStyle w:val="Cuerpodeltexto21"/>
          <w:spacing w:val="-6"/>
          <w:lang w:val="en-GB"/>
        </w:rPr>
        <w:t>proposition</w:t>
      </w:r>
      <w:r w:rsidRPr="00C17AC2">
        <w:rPr>
          <w:rStyle w:val="Cuerpodeltexto21"/>
          <w:spacing w:val="-6"/>
          <w:lang w:val="en-GB"/>
        </w:rPr>
        <w:t xml:space="preserve"> also contained proposals to introduce standardi</w:t>
      </w:r>
      <w:r w:rsidR="00330D1B">
        <w:rPr>
          <w:rStyle w:val="Cuerpodeltexto21"/>
          <w:spacing w:val="-6"/>
          <w:lang w:val="en-GB"/>
        </w:rPr>
        <w:t>s</w:t>
      </w:r>
      <w:r w:rsidRPr="00C17AC2">
        <w:rPr>
          <w:rStyle w:val="Cuerpodeltexto21"/>
          <w:spacing w:val="-6"/>
          <w:lang w:val="en-GB"/>
        </w:rPr>
        <w:t xml:space="preserve">ed tobacco packaging and </w:t>
      </w:r>
      <w:r w:rsidR="00A75053" w:rsidRPr="00C17AC2">
        <w:rPr>
          <w:rStyle w:val="Cuerpodeltexto21"/>
          <w:spacing w:val="-6"/>
          <w:lang w:val="en-GB"/>
        </w:rPr>
        <w:t>a legal basis</w:t>
      </w:r>
      <w:r w:rsidRPr="00C17AC2">
        <w:rPr>
          <w:rStyle w:val="Cuerpodeltexto21"/>
          <w:spacing w:val="-6"/>
          <w:lang w:val="en-GB"/>
        </w:rPr>
        <w:t xml:space="preserve"> to </w:t>
      </w:r>
      <w:r w:rsidR="00F0558C" w:rsidRPr="00C17AC2">
        <w:rPr>
          <w:rStyle w:val="Cuerpodeltexto21"/>
          <w:spacing w:val="-6"/>
          <w:lang w:val="en-GB"/>
        </w:rPr>
        <w:t>impose</w:t>
      </w:r>
      <w:r w:rsidRPr="00C17AC2">
        <w:rPr>
          <w:rStyle w:val="Cuerpodeltexto21"/>
          <w:spacing w:val="-6"/>
          <w:lang w:val="en-GB"/>
        </w:rPr>
        <w:t xml:space="preserve"> further requirements for standardi</w:t>
      </w:r>
      <w:r w:rsidR="00330D1B">
        <w:rPr>
          <w:rStyle w:val="Cuerpodeltexto21"/>
          <w:spacing w:val="-6"/>
          <w:lang w:val="en-GB"/>
        </w:rPr>
        <w:t>s</w:t>
      </w:r>
      <w:r w:rsidRPr="00C17AC2">
        <w:rPr>
          <w:rStyle w:val="Cuerpodeltexto21"/>
          <w:spacing w:val="-6"/>
          <w:lang w:val="en-GB"/>
        </w:rPr>
        <w:t>ation of all tobacco products.</w:t>
      </w:r>
    </w:p>
    <w:p w:rsidR="00F816BE" w:rsidRPr="00C17AC2" w:rsidRDefault="00F816BE" w:rsidP="00FC79F7">
      <w:pPr>
        <w:pStyle w:val="Cuerpodeltexto20"/>
        <w:framePr w:w="8875" w:h="15642" w:hRule="exact" w:wrap="none" w:vAnchor="page" w:hAnchor="page" w:x="1762" w:y="592"/>
        <w:shd w:val="clear" w:color="auto" w:fill="auto"/>
        <w:spacing w:before="0" w:after="0"/>
        <w:ind w:firstLine="0"/>
        <w:rPr>
          <w:highlight w:val="yellow"/>
          <w:lang w:val="en-GB"/>
        </w:rPr>
      </w:pPr>
    </w:p>
    <w:p w:rsidR="00F816BE" w:rsidRPr="00C17AC2" w:rsidRDefault="009231E3">
      <w:pPr>
        <w:pStyle w:val="Encabezamientoopiedepgina0"/>
        <w:framePr w:w="4843" w:h="229" w:hRule="exact" w:wrap="none" w:vAnchor="page" w:hAnchor="page" w:x="1762" w:y="15592"/>
        <w:shd w:val="clear" w:color="auto" w:fill="auto"/>
        <w:spacing w:line="200" w:lineRule="exact"/>
        <w:jc w:val="right"/>
        <w:rPr>
          <w:lang w:val="en-GB"/>
        </w:rPr>
      </w:pPr>
      <w:r w:rsidRPr="00C17AC2">
        <w:rPr>
          <w:rStyle w:val="Encabezamientoopiedepgina1"/>
          <w:lang w:val="en-GB"/>
        </w:rPr>
        <w:t>-5 -</w:t>
      </w:r>
    </w:p>
    <w:p w:rsidR="00F816BE" w:rsidRPr="00C17AC2" w:rsidRDefault="009231E3">
      <w:pPr>
        <w:pStyle w:val="Encabezamientoopiedepgina0"/>
        <w:framePr w:wrap="none" w:vAnchor="page" w:hAnchor="page" w:x="8780" w:y="15558"/>
        <w:shd w:val="clear" w:color="auto" w:fill="auto"/>
        <w:spacing w:line="200" w:lineRule="exact"/>
        <w:rPr>
          <w:lang w:val="en-GB"/>
        </w:rPr>
      </w:pPr>
      <w:r w:rsidRPr="00C17AC2">
        <w:rPr>
          <w:rStyle w:val="Encabezamientoopiedepgina1"/>
          <w:lang w:val="en-GB"/>
        </w:rPr>
        <w:t>17-110415TVI-OBYF</w:t>
      </w:r>
    </w:p>
    <w:p w:rsidR="00F816BE" w:rsidRPr="00C17AC2" w:rsidRDefault="00F816BE">
      <w:pPr>
        <w:rPr>
          <w:sz w:val="2"/>
          <w:szCs w:val="2"/>
          <w:highlight w:val="yellow"/>
          <w:lang w:val="en-GB"/>
        </w:rPr>
        <w:sectPr w:rsidR="00F816BE" w:rsidRPr="00C17AC2">
          <w:pgSz w:w="11900" w:h="16840"/>
          <w:pgMar w:top="360" w:right="360" w:bottom="360" w:left="360" w:header="0" w:footer="3" w:gutter="0"/>
          <w:cols w:space="720"/>
          <w:noEndnote/>
          <w:docGrid w:linePitch="360"/>
        </w:sectPr>
      </w:pPr>
    </w:p>
    <w:p w:rsidR="004B27A2" w:rsidRPr="00C17AC2" w:rsidRDefault="004924FC" w:rsidP="00107567">
      <w:pPr>
        <w:pStyle w:val="Cuerpodeltexto20"/>
        <w:framePr w:w="8866" w:h="14393" w:hRule="exact" w:wrap="none" w:vAnchor="page" w:hAnchor="page" w:x="1767" w:y="925"/>
        <w:shd w:val="clear" w:color="auto" w:fill="auto"/>
        <w:spacing w:before="0" w:after="308" w:line="336" w:lineRule="exact"/>
        <w:ind w:firstLine="0"/>
        <w:rPr>
          <w:rStyle w:val="Cuerpodeltexto21"/>
          <w:highlight w:val="yellow"/>
          <w:lang w:val="en-GB"/>
        </w:rPr>
      </w:pPr>
      <w:r w:rsidRPr="00C17AC2">
        <w:rPr>
          <w:rStyle w:val="Cuerpodeltexto21"/>
          <w:lang w:val="en-GB"/>
        </w:rPr>
        <w:lastRenderedPageBreak/>
        <w:t>It was evident from the proposition</w:t>
      </w:r>
      <w:r w:rsidR="00381900" w:rsidRPr="00C17AC2">
        <w:rPr>
          <w:rStyle w:val="Cuerpodeltexto21"/>
          <w:lang w:val="en-GB"/>
        </w:rPr>
        <w:t xml:space="preserve"> that the proposed </w:t>
      </w:r>
      <w:r w:rsidR="00A75053" w:rsidRPr="00C17AC2">
        <w:rPr>
          <w:rStyle w:val="Cuerpodeltexto21"/>
          <w:lang w:val="en-GB"/>
        </w:rPr>
        <w:t>legal basis</w:t>
      </w:r>
      <w:r w:rsidRPr="00C17AC2">
        <w:rPr>
          <w:rStyle w:val="Cuerpodeltexto21"/>
          <w:lang w:val="en-GB"/>
        </w:rPr>
        <w:t xml:space="preserve"> </w:t>
      </w:r>
      <w:r w:rsidR="00381900" w:rsidRPr="00C17AC2">
        <w:rPr>
          <w:rStyle w:val="Cuerpodeltexto21"/>
          <w:lang w:val="en-GB"/>
        </w:rPr>
        <w:t>to enforce standard packaging should include tobacco packets, tobacco products and associated equipment</w:t>
      </w:r>
      <w:r w:rsidRPr="00C17AC2">
        <w:rPr>
          <w:rStyle w:val="Cuerpodeltexto21"/>
          <w:lang w:val="en-GB"/>
        </w:rPr>
        <w:t>,</w:t>
      </w:r>
      <w:r w:rsidR="00381900" w:rsidRPr="00C17AC2">
        <w:rPr>
          <w:rStyle w:val="Cuerpodeltexto21"/>
          <w:lang w:val="en-GB"/>
        </w:rPr>
        <w:t xml:space="preserve"> as well as tobacco surrogates (such as herb</w:t>
      </w:r>
      <w:r w:rsidRPr="00C17AC2">
        <w:rPr>
          <w:rStyle w:val="Cuerpodeltexto21"/>
          <w:lang w:val="en-GB"/>
        </w:rPr>
        <w:t>al</w:t>
      </w:r>
      <w:r w:rsidR="00381900" w:rsidRPr="00C17AC2">
        <w:rPr>
          <w:rStyle w:val="Cuerpodeltexto21"/>
          <w:lang w:val="en-GB"/>
        </w:rPr>
        <w:t xml:space="preserve"> cigarettes, herbal </w:t>
      </w:r>
      <w:r w:rsidRPr="00C17AC2">
        <w:rPr>
          <w:rStyle w:val="Cuerpodeltexto21"/>
          <w:lang w:val="en-GB"/>
        </w:rPr>
        <w:t>snuff</w:t>
      </w:r>
      <w:r w:rsidR="00381900" w:rsidRPr="00C17AC2">
        <w:rPr>
          <w:rStyle w:val="Cuerpodeltexto21"/>
          <w:lang w:val="en-GB"/>
        </w:rPr>
        <w:t xml:space="preserve"> and e-cigarettes), but </w:t>
      </w:r>
      <w:r w:rsidRPr="00C17AC2">
        <w:rPr>
          <w:rStyle w:val="Cuerpodeltexto21"/>
          <w:lang w:val="en-GB"/>
        </w:rPr>
        <w:t xml:space="preserve">that </w:t>
      </w:r>
      <w:r w:rsidR="00381900" w:rsidRPr="00C17AC2">
        <w:rPr>
          <w:rStyle w:val="Cuerpodeltexto21"/>
          <w:lang w:val="en-GB"/>
        </w:rPr>
        <w:t xml:space="preserve">the Ministry did not plan to </w:t>
      </w:r>
      <w:r w:rsidR="00583809" w:rsidRPr="00C17AC2">
        <w:rPr>
          <w:rStyle w:val="Cuerpodeltexto21"/>
          <w:lang w:val="en-GB"/>
        </w:rPr>
        <w:t>enforce</w:t>
      </w:r>
      <w:r w:rsidR="00381900" w:rsidRPr="00C17AC2">
        <w:rPr>
          <w:rStyle w:val="Cuerpodeltexto21"/>
          <w:lang w:val="en-GB"/>
        </w:rPr>
        <w:t xml:space="preserve"> standard packaging of tobacco surrogates n</w:t>
      </w:r>
      <w:r w:rsidRPr="00C17AC2">
        <w:rPr>
          <w:rStyle w:val="Cuerpodeltexto21"/>
          <w:lang w:val="en-GB"/>
        </w:rPr>
        <w:t>ow</w:t>
      </w:r>
      <w:r w:rsidR="00381900" w:rsidRPr="00C17AC2">
        <w:rPr>
          <w:rStyle w:val="Cuerpodeltexto21"/>
          <w:lang w:val="en-GB"/>
        </w:rPr>
        <w:t>.</w:t>
      </w:r>
    </w:p>
    <w:p w:rsidR="00F816BE" w:rsidRPr="00C17AC2" w:rsidRDefault="001D04D5" w:rsidP="00107567">
      <w:pPr>
        <w:pStyle w:val="Cuerpodeltexto20"/>
        <w:framePr w:w="8866" w:h="14393" w:hRule="exact" w:wrap="none" w:vAnchor="page" w:hAnchor="page" w:x="1767" w:y="925"/>
        <w:shd w:val="clear" w:color="auto" w:fill="auto"/>
        <w:spacing w:before="0" w:after="308" w:line="336" w:lineRule="exact"/>
        <w:ind w:firstLine="0"/>
        <w:rPr>
          <w:highlight w:val="yellow"/>
          <w:lang w:val="en-GB"/>
        </w:rPr>
      </w:pPr>
      <w:r w:rsidRPr="00C17AC2">
        <w:rPr>
          <w:rStyle w:val="Cuerpodeltexto21"/>
          <w:lang w:val="en-GB"/>
        </w:rPr>
        <w:t xml:space="preserve">Regarding the grounds for </w:t>
      </w:r>
      <w:r w:rsidR="00583809" w:rsidRPr="00C17AC2">
        <w:rPr>
          <w:rStyle w:val="Cuerpodeltexto21"/>
          <w:lang w:val="en-GB"/>
        </w:rPr>
        <w:t xml:space="preserve">enforcing </w:t>
      </w:r>
      <w:r w:rsidRPr="00C17AC2">
        <w:rPr>
          <w:rStyle w:val="Cuerpodeltexto21"/>
          <w:lang w:val="en-GB"/>
        </w:rPr>
        <w:t xml:space="preserve">standard </w:t>
      </w:r>
      <w:r w:rsidR="00583809" w:rsidRPr="00C17AC2">
        <w:rPr>
          <w:rStyle w:val="Cuerpodeltexto21"/>
          <w:lang w:val="en-GB"/>
        </w:rPr>
        <w:t>snuff</w:t>
      </w:r>
      <w:r w:rsidRPr="00C17AC2">
        <w:rPr>
          <w:rStyle w:val="Cuerpodeltexto21"/>
          <w:lang w:val="en-GB"/>
        </w:rPr>
        <w:t xml:space="preserve"> packaging, this was </w:t>
      </w:r>
      <w:r w:rsidR="00583809" w:rsidRPr="00C17AC2">
        <w:rPr>
          <w:rStyle w:val="Cuerpodeltexto21"/>
          <w:lang w:val="en-GB"/>
        </w:rPr>
        <w:t>mentioned</w:t>
      </w:r>
      <w:r w:rsidRPr="00C17AC2">
        <w:rPr>
          <w:rStyle w:val="Cuerpodeltexto21"/>
          <w:lang w:val="en-GB"/>
        </w:rPr>
        <w:t xml:space="preserve"> in </w:t>
      </w:r>
      <w:r w:rsidR="00583809" w:rsidRPr="00C17AC2">
        <w:rPr>
          <w:rStyle w:val="Cuerpodeltexto21"/>
          <w:lang w:val="en-GB"/>
        </w:rPr>
        <w:t>proposition</w:t>
      </w:r>
      <w:r w:rsidRPr="00C17AC2">
        <w:rPr>
          <w:rStyle w:val="Cuerpodeltexto21"/>
          <w:lang w:val="en-GB"/>
        </w:rPr>
        <w:t xml:space="preserve"> 3.7.2.:</w:t>
      </w:r>
    </w:p>
    <w:p w:rsidR="00F816BE" w:rsidRPr="00C17AC2" w:rsidRDefault="00365DC1" w:rsidP="00107567">
      <w:pPr>
        <w:pStyle w:val="Cuerpodeltexto20"/>
        <w:framePr w:w="8866" w:h="14393" w:hRule="exact" w:wrap="none" w:vAnchor="page" w:hAnchor="page" w:x="1767" w:y="925"/>
        <w:shd w:val="clear" w:color="auto" w:fill="auto"/>
        <w:spacing w:before="0" w:after="296" w:line="326" w:lineRule="exact"/>
        <w:ind w:left="640" w:firstLine="0"/>
        <w:rPr>
          <w:lang w:val="en-GB"/>
        </w:rPr>
      </w:pPr>
      <w:r>
        <w:rPr>
          <w:rStyle w:val="Cuerpodeltexto21"/>
          <w:lang w:val="en-GB"/>
        </w:rPr>
        <w:t>“</w:t>
      </w:r>
      <w:r w:rsidR="00521632" w:rsidRPr="00C17AC2">
        <w:rPr>
          <w:rStyle w:val="Cuerpodeltexto21"/>
          <w:lang w:val="en-GB"/>
        </w:rPr>
        <w:t xml:space="preserve">However, </w:t>
      </w:r>
      <w:r w:rsidR="00A16080" w:rsidRPr="00C17AC2">
        <w:rPr>
          <w:rStyle w:val="Cuerpodeltexto21"/>
          <w:lang w:val="en-GB"/>
        </w:rPr>
        <w:t>in the case of snuff</w:t>
      </w:r>
      <w:r w:rsidR="00521632" w:rsidRPr="00C17AC2">
        <w:rPr>
          <w:rStyle w:val="Cuerpodeltexto21"/>
          <w:lang w:val="en-GB"/>
        </w:rPr>
        <w:t>, it is not appropriate to make exceptions from the requirement for standardi</w:t>
      </w:r>
      <w:r w:rsidR="00330D1B">
        <w:rPr>
          <w:rStyle w:val="Cuerpodeltexto21"/>
          <w:lang w:val="en-GB"/>
        </w:rPr>
        <w:t>s</w:t>
      </w:r>
      <w:r w:rsidR="00521632" w:rsidRPr="00C17AC2">
        <w:rPr>
          <w:rStyle w:val="Cuerpodeltexto21"/>
          <w:lang w:val="en-GB"/>
        </w:rPr>
        <w:t>ed packages. A number of snuff products with untraditional design</w:t>
      </w:r>
      <w:r w:rsidR="00230B22" w:rsidRPr="00C17AC2">
        <w:rPr>
          <w:rStyle w:val="Cuerpodeltexto21"/>
          <w:lang w:val="en-GB"/>
        </w:rPr>
        <w:t>s</w:t>
      </w:r>
      <w:r w:rsidR="00521632" w:rsidRPr="00C17AC2">
        <w:rPr>
          <w:rStyle w:val="Cuerpodeltexto21"/>
          <w:lang w:val="en-GB"/>
        </w:rPr>
        <w:t xml:space="preserve"> have been on the market in recent years, which has contributed to the product's </w:t>
      </w:r>
      <w:r w:rsidR="00230B22" w:rsidRPr="00C17AC2">
        <w:rPr>
          <w:rStyle w:val="Cuerpodeltexto21"/>
          <w:lang w:val="en-GB"/>
        </w:rPr>
        <w:t>increased</w:t>
      </w:r>
      <w:r w:rsidR="00521632" w:rsidRPr="00C17AC2">
        <w:rPr>
          <w:rStyle w:val="Cuerpodeltexto21"/>
          <w:lang w:val="en-GB"/>
        </w:rPr>
        <w:t xml:space="preserve"> appeal to </w:t>
      </w:r>
      <w:r w:rsidR="00330D1B">
        <w:rPr>
          <w:rStyle w:val="Cuerpodeltexto21"/>
          <w:lang w:val="en-GB"/>
        </w:rPr>
        <w:t>youths</w:t>
      </w:r>
      <w:r w:rsidR="00521632" w:rsidRPr="00C17AC2">
        <w:rPr>
          <w:rStyle w:val="Cuerpodeltexto21"/>
          <w:lang w:val="en-GB"/>
        </w:rPr>
        <w:t>. The Ministry there</w:t>
      </w:r>
      <w:r w:rsidR="003823A3" w:rsidRPr="00C17AC2">
        <w:rPr>
          <w:rStyle w:val="Cuerpodeltexto21"/>
          <w:lang w:val="en-GB"/>
        </w:rPr>
        <w:t>f</w:t>
      </w:r>
      <w:r w:rsidR="00C56D0D">
        <w:rPr>
          <w:rStyle w:val="Cuerpodeltexto21"/>
          <w:lang w:val="en-GB"/>
        </w:rPr>
        <w:t>o</w:t>
      </w:r>
      <w:r w:rsidR="003823A3" w:rsidRPr="00C17AC2">
        <w:rPr>
          <w:rStyle w:val="Cuerpodeltexto21"/>
          <w:lang w:val="en-GB"/>
        </w:rPr>
        <w:t>re</w:t>
      </w:r>
      <w:r w:rsidR="00521632" w:rsidRPr="00C17AC2">
        <w:rPr>
          <w:rStyle w:val="Cuerpodeltexto21"/>
          <w:lang w:val="en-GB"/>
        </w:rPr>
        <w:t xml:space="preserve"> considers that it is particularly important to standardi</w:t>
      </w:r>
      <w:r w:rsidR="00330D1B">
        <w:rPr>
          <w:rStyle w:val="Cuerpodeltexto21"/>
          <w:lang w:val="en-GB"/>
        </w:rPr>
        <w:t>s</w:t>
      </w:r>
      <w:r w:rsidR="00521632" w:rsidRPr="00C17AC2">
        <w:rPr>
          <w:rStyle w:val="Cuerpodeltexto21"/>
          <w:lang w:val="en-GB"/>
        </w:rPr>
        <w:t xml:space="preserve">e these products. Although </w:t>
      </w:r>
      <w:r w:rsidR="00230B22" w:rsidRPr="00C17AC2">
        <w:rPr>
          <w:rStyle w:val="Cuerpodeltexto21"/>
          <w:lang w:val="en-GB"/>
        </w:rPr>
        <w:t>smokeless</w:t>
      </w:r>
      <w:r w:rsidR="00521632" w:rsidRPr="00C17AC2">
        <w:rPr>
          <w:rStyle w:val="Cuerpodeltexto21"/>
          <w:lang w:val="en-GB"/>
        </w:rPr>
        <w:t xml:space="preserve"> tobacco, and especially snuff, is not as harmful as </w:t>
      </w:r>
      <w:r w:rsidR="00230B22" w:rsidRPr="00C17AC2">
        <w:rPr>
          <w:rStyle w:val="Cuerpodeltexto21"/>
          <w:lang w:val="en-GB"/>
        </w:rPr>
        <w:t>smoking</w:t>
      </w:r>
      <w:r w:rsidR="00521632" w:rsidRPr="00C17AC2">
        <w:rPr>
          <w:rStyle w:val="Cuerpodeltexto21"/>
          <w:lang w:val="en-GB"/>
        </w:rPr>
        <w:t xml:space="preserve"> tobacco, the </w:t>
      </w:r>
      <w:r w:rsidR="00230B22" w:rsidRPr="00C17AC2">
        <w:rPr>
          <w:rStyle w:val="Cuerpodeltexto21"/>
          <w:lang w:val="en-GB"/>
        </w:rPr>
        <w:t>M</w:t>
      </w:r>
      <w:r w:rsidR="00521632" w:rsidRPr="00C17AC2">
        <w:rPr>
          <w:rStyle w:val="Cuerpodeltexto21"/>
          <w:lang w:val="en-GB"/>
        </w:rPr>
        <w:t xml:space="preserve">inistry </w:t>
      </w:r>
      <w:r w:rsidR="00230B22" w:rsidRPr="00C17AC2">
        <w:rPr>
          <w:rStyle w:val="Cuerpodeltexto21"/>
          <w:lang w:val="en-GB"/>
        </w:rPr>
        <w:t>wishes to</w:t>
      </w:r>
      <w:r w:rsidR="00521632" w:rsidRPr="00C17AC2">
        <w:rPr>
          <w:rStyle w:val="Cuerpodeltexto21"/>
          <w:lang w:val="en-GB"/>
        </w:rPr>
        <w:t xml:space="preserve"> emphasi</w:t>
      </w:r>
      <w:r w:rsidR="00330D1B">
        <w:rPr>
          <w:rStyle w:val="Cuerpodeltexto21"/>
          <w:lang w:val="en-GB"/>
        </w:rPr>
        <w:t>s</w:t>
      </w:r>
      <w:r w:rsidR="00521632" w:rsidRPr="00C17AC2">
        <w:rPr>
          <w:rStyle w:val="Cuerpodeltexto21"/>
          <w:lang w:val="en-GB"/>
        </w:rPr>
        <w:t xml:space="preserve">e that the use of </w:t>
      </w:r>
      <w:r w:rsidR="00230B22" w:rsidRPr="00C17AC2">
        <w:rPr>
          <w:rStyle w:val="Cuerpodeltexto21"/>
          <w:lang w:val="en-GB"/>
        </w:rPr>
        <w:t>smokeless</w:t>
      </w:r>
      <w:r w:rsidR="00521632" w:rsidRPr="00C17AC2">
        <w:rPr>
          <w:rStyle w:val="Cuerpodeltexto21"/>
          <w:lang w:val="en-GB"/>
        </w:rPr>
        <w:t xml:space="preserve"> tobacco also poses a risk of serious health damage, </w:t>
      </w:r>
      <w:r w:rsidR="002E67C6" w:rsidRPr="00C17AC2">
        <w:rPr>
          <w:rStyle w:val="Cuerpodeltexto21"/>
          <w:lang w:val="en-GB"/>
        </w:rPr>
        <w:t>see</w:t>
      </w:r>
      <w:r w:rsidR="00521632" w:rsidRPr="00C17AC2">
        <w:rPr>
          <w:rStyle w:val="Cuerpodeltexto21"/>
          <w:lang w:val="en-GB"/>
        </w:rPr>
        <w:t xml:space="preserve"> section 4.2 above</w:t>
      </w:r>
      <w:r w:rsidR="002E67C6" w:rsidRPr="00C17AC2">
        <w:rPr>
          <w:rStyle w:val="Cuerpodeltexto21"/>
          <w:lang w:val="en-GB"/>
        </w:rPr>
        <w:t xml:space="preserve"> for further discussion of this</w:t>
      </w:r>
      <w:r w:rsidR="00521632" w:rsidRPr="00C17AC2">
        <w:rPr>
          <w:rStyle w:val="Cuerpodeltexto21"/>
          <w:lang w:val="en-GB"/>
        </w:rPr>
        <w:t xml:space="preserve">. If the health authorities were to accept that </w:t>
      </w:r>
      <w:r w:rsidR="00230B22" w:rsidRPr="00C17AC2">
        <w:rPr>
          <w:rStyle w:val="Cuerpodeltexto21"/>
          <w:lang w:val="en-GB"/>
        </w:rPr>
        <w:t>solely</w:t>
      </w:r>
      <w:r w:rsidR="00521632" w:rsidRPr="00C17AC2">
        <w:rPr>
          <w:rStyle w:val="Cuerpodeltexto21"/>
          <w:lang w:val="en-GB"/>
        </w:rPr>
        <w:t xml:space="preserve"> </w:t>
      </w:r>
      <w:r w:rsidR="00230B22" w:rsidRPr="00C17AC2">
        <w:rPr>
          <w:rStyle w:val="Cuerpodeltexto21"/>
          <w:lang w:val="en-GB"/>
        </w:rPr>
        <w:t>smoking</w:t>
      </w:r>
      <w:r w:rsidR="00521632" w:rsidRPr="00C17AC2">
        <w:rPr>
          <w:rStyle w:val="Cuerpodeltexto21"/>
          <w:lang w:val="en-GB"/>
        </w:rPr>
        <w:t xml:space="preserve"> tobacco </w:t>
      </w:r>
      <w:r w:rsidR="00230B22" w:rsidRPr="00C17AC2">
        <w:rPr>
          <w:rStyle w:val="Cuerpodeltexto21"/>
          <w:lang w:val="en-GB"/>
        </w:rPr>
        <w:t>was to be</w:t>
      </w:r>
      <w:r w:rsidR="00521632" w:rsidRPr="00C17AC2">
        <w:rPr>
          <w:rStyle w:val="Cuerpodeltexto21"/>
          <w:lang w:val="en-GB"/>
        </w:rPr>
        <w:t xml:space="preserve"> </w:t>
      </w:r>
      <w:r w:rsidR="00230B22" w:rsidRPr="00C17AC2">
        <w:rPr>
          <w:rStyle w:val="Cuerpodeltexto21"/>
          <w:lang w:val="en-GB"/>
        </w:rPr>
        <w:t>considered</w:t>
      </w:r>
      <w:r w:rsidR="00521632" w:rsidRPr="00C17AC2">
        <w:rPr>
          <w:rStyle w:val="Cuerpodeltexto21"/>
          <w:lang w:val="en-GB"/>
        </w:rPr>
        <w:t xml:space="preserve">, this could be perceived by </w:t>
      </w:r>
      <w:r w:rsidR="00330D1B">
        <w:rPr>
          <w:rStyle w:val="Cuerpodeltexto21"/>
          <w:lang w:val="en-GB"/>
        </w:rPr>
        <w:t>youths</w:t>
      </w:r>
      <w:r w:rsidR="00521632" w:rsidRPr="00C17AC2">
        <w:rPr>
          <w:rStyle w:val="Cuerpodeltexto21"/>
          <w:lang w:val="en-GB"/>
        </w:rPr>
        <w:t xml:space="preserve"> as a signal that there is no health risk </w:t>
      </w:r>
      <w:r w:rsidR="00230B22" w:rsidRPr="00C17AC2">
        <w:rPr>
          <w:rStyle w:val="Cuerpodeltexto21"/>
          <w:lang w:val="en-GB"/>
        </w:rPr>
        <w:t>related to</w:t>
      </w:r>
      <w:r w:rsidR="00521632" w:rsidRPr="00C17AC2">
        <w:rPr>
          <w:rStyle w:val="Cuerpodeltexto21"/>
          <w:lang w:val="en-GB"/>
        </w:rPr>
        <w:t xml:space="preserve"> the use of </w:t>
      </w:r>
      <w:r w:rsidR="00230B22" w:rsidRPr="00C17AC2">
        <w:rPr>
          <w:rStyle w:val="Cuerpodeltexto21"/>
          <w:lang w:val="en-GB"/>
        </w:rPr>
        <w:t>smokeless</w:t>
      </w:r>
      <w:r w:rsidR="00521632" w:rsidRPr="00C17AC2">
        <w:rPr>
          <w:rStyle w:val="Cuerpodeltexto21"/>
          <w:lang w:val="en-GB"/>
        </w:rPr>
        <w:t xml:space="preserve"> tobacco. Such a signal will be particularly unfortunate in view of the sharp increase in the use of snuff among </w:t>
      </w:r>
      <w:r w:rsidR="00330D1B">
        <w:rPr>
          <w:rStyle w:val="Cuerpodeltexto21"/>
          <w:lang w:val="en-GB"/>
        </w:rPr>
        <w:t>youths</w:t>
      </w:r>
      <w:r w:rsidR="00521632" w:rsidRPr="00C17AC2">
        <w:rPr>
          <w:rStyle w:val="Cuerpodeltexto21"/>
          <w:lang w:val="en-GB"/>
        </w:rPr>
        <w:t xml:space="preserve"> in the last decade.</w:t>
      </w:r>
    </w:p>
    <w:p w:rsidR="00F816BE" w:rsidRPr="00C17AC2" w:rsidRDefault="00A669CE" w:rsidP="00107567">
      <w:pPr>
        <w:pStyle w:val="Cuerpodeltexto20"/>
        <w:framePr w:w="8866" w:h="14393" w:hRule="exact" w:wrap="none" w:vAnchor="page" w:hAnchor="page" w:x="1767" w:y="925"/>
        <w:shd w:val="clear" w:color="auto" w:fill="auto"/>
        <w:spacing w:before="0"/>
        <w:ind w:left="640" w:firstLine="0"/>
        <w:rPr>
          <w:lang w:val="en-GB"/>
        </w:rPr>
      </w:pPr>
      <w:r w:rsidRPr="00C17AC2">
        <w:rPr>
          <w:rStyle w:val="Cuerpodeltexto21"/>
          <w:lang w:val="en-GB"/>
        </w:rPr>
        <w:t xml:space="preserve">In 2016, the Norwegian Directorate of Health obtained information about the tobacco market in Norway from the tobacco importers. The overview </w:t>
      </w:r>
      <w:r w:rsidR="00C37F26" w:rsidRPr="00C17AC2">
        <w:rPr>
          <w:rStyle w:val="Cuerpodeltexto21"/>
          <w:lang w:val="en-GB"/>
        </w:rPr>
        <w:t>covers the</w:t>
      </w:r>
      <w:r w:rsidRPr="00C17AC2">
        <w:rPr>
          <w:rStyle w:val="Cuerpodeltexto21"/>
          <w:lang w:val="en-GB"/>
        </w:rPr>
        <w:t xml:space="preserve"> tobacco brands </w:t>
      </w:r>
      <w:r w:rsidR="00C37F26" w:rsidRPr="00C17AC2">
        <w:rPr>
          <w:rStyle w:val="Cuerpodeltexto21"/>
          <w:lang w:val="en-GB"/>
        </w:rPr>
        <w:t xml:space="preserve">that </w:t>
      </w:r>
      <w:r w:rsidRPr="00C17AC2">
        <w:rPr>
          <w:rStyle w:val="Cuerpodeltexto21"/>
          <w:lang w:val="en-GB"/>
        </w:rPr>
        <w:t xml:space="preserve">are sold in Norway, </w:t>
      </w:r>
      <w:r w:rsidR="00C37F26" w:rsidRPr="00C17AC2">
        <w:rPr>
          <w:rStyle w:val="Cuerpodeltexto21"/>
          <w:lang w:val="en-GB"/>
        </w:rPr>
        <w:t>and includes</w:t>
      </w:r>
      <w:r w:rsidRPr="00C17AC2">
        <w:rPr>
          <w:rStyle w:val="Cuerpodeltexto21"/>
          <w:lang w:val="en-GB"/>
        </w:rPr>
        <w:t xml:space="preserve"> design, weight, size and a description of sales volumes for the individual product types. The survey shows that there were 183 snuff variants </w:t>
      </w:r>
      <w:r w:rsidR="00FE0CD2" w:rsidRPr="00C17AC2">
        <w:rPr>
          <w:rStyle w:val="Cuerpodeltexto21"/>
          <w:lang w:val="en-GB"/>
        </w:rPr>
        <w:t>o</w:t>
      </w:r>
      <w:r w:rsidRPr="00C17AC2">
        <w:rPr>
          <w:rStyle w:val="Cuerpodeltexto21"/>
          <w:lang w:val="en-GB"/>
        </w:rPr>
        <w:t xml:space="preserve">n the Norwegian market in 2015. In comparison, 53 different cigarette variants have been reported. </w:t>
      </w:r>
      <w:r w:rsidR="00FE0CD2" w:rsidRPr="00C17AC2">
        <w:rPr>
          <w:rStyle w:val="Cuerpodeltexto21"/>
          <w:lang w:val="en-GB"/>
        </w:rPr>
        <w:t>In the Ministry’s opinion, m</w:t>
      </w:r>
      <w:r w:rsidRPr="00C17AC2">
        <w:rPr>
          <w:rStyle w:val="Cuerpodeltexto21"/>
          <w:lang w:val="en-GB"/>
        </w:rPr>
        <w:t xml:space="preserve">any of the </w:t>
      </w:r>
      <w:r w:rsidR="00FE0CD2" w:rsidRPr="00C17AC2">
        <w:rPr>
          <w:rStyle w:val="Cuerpodeltexto21"/>
          <w:lang w:val="en-GB"/>
        </w:rPr>
        <w:t>snuff</w:t>
      </w:r>
      <w:r w:rsidRPr="00C17AC2">
        <w:rPr>
          <w:rStyle w:val="Cuerpodeltexto21"/>
          <w:lang w:val="en-GB"/>
        </w:rPr>
        <w:t xml:space="preserve"> boxes have design</w:t>
      </w:r>
      <w:r w:rsidR="00FE0CD2" w:rsidRPr="00C17AC2">
        <w:rPr>
          <w:rStyle w:val="Cuerpodeltexto21"/>
          <w:lang w:val="en-GB"/>
        </w:rPr>
        <w:t>s</w:t>
      </w:r>
      <w:r w:rsidRPr="00C17AC2">
        <w:rPr>
          <w:rStyle w:val="Cuerpodeltexto21"/>
          <w:lang w:val="en-GB"/>
        </w:rPr>
        <w:t xml:space="preserve"> and </w:t>
      </w:r>
      <w:r w:rsidR="00287D54">
        <w:rPr>
          <w:rStyle w:val="Cuerpodeltexto21"/>
          <w:lang w:val="en-GB"/>
        </w:rPr>
        <w:t>colour</w:t>
      </w:r>
      <w:r w:rsidR="00FE0CD2" w:rsidRPr="00C17AC2">
        <w:rPr>
          <w:rStyle w:val="Cuerpodeltexto21"/>
          <w:lang w:val="en-GB"/>
        </w:rPr>
        <w:t>s</w:t>
      </w:r>
      <w:r w:rsidRPr="00C17AC2">
        <w:rPr>
          <w:rStyle w:val="Cuerpodeltexto21"/>
          <w:lang w:val="en-GB"/>
        </w:rPr>
        <w:t xml:space="preserve"> that make the product attractive. The Norwegian Design Council </w:t>
      </w:r>
      <w:r w:rsidR="007E52C5" w:rsidRPr="00C17AC2">
        <w:rPr>
          <w:rStyle w:val="Cuerpodeltexto21"/>
          <w:lang w:val="en-GB"/>
        </w:rPr>
        <w:t>selected</w:t>
      </w:r>
      <w:r w:rsidRPr="00C17AC2">
        <w:rPr>
          <w:rStyle w:val="Cuerpodeltexto21"/>
          <w:lang w:val="en-GB"/>
        </w:rPr>
        <w:t xml:space="preserve"> a </w:t>
      </w:r>
      <w:r w:rsidR="00207B2E" w:rsidRPr="00C17AC2">
        <w:rPr>
          <w:rStyle w:val="Cuerpodeltexto21"/>
          <w:lang w:val="en-GB"/>
        </w:rPr>
        <w:t>snuff</w:t>
      </w:r>
      <w:r w:rsidRPr="00C17AC2">
        <w:rPr>
          <w:rStyle w:val="Cuerpodeltexto21"/>
          <w:lang w:val="en-GB"/>
        </w:rPr>
        <w:t xml:space="preserve"> box aimed at younger users </w:t>
      </w:r>
      <w:r w:rsidR="007E52C5" w:rsidRPr="00C17AC2">
        <w:rPr>
          <w:rStyle w:val="Cuerpodeltexto21"/>
          <w:lang w:val="en-GB"/>
        </w:rPr>
        <w:t>as</w:t>
      </w:r>
      <w:r w:rsidRPr="00C17AC2">
        <w:rPr>
          <w:rStyle w:val="Cuerpodeltexto21"/>
          <w:lang w:val="en-GB"/>
        </w:rPr>
        <w:t xml:space="preserve"> the best design in the </w:t>
      </w:r>
      <w:r w:rsidR="00365DC1">
        <w:rPr>
          <w:rStyle w:val="Cuerpodeltexto21"/>
          <w:lang w:val="en-GB"/>
        </w:rPr>
        <w:t>“</w:t>
      </w:r>
      <w:r w:rsidRPr="00C17AC2">
        <w:rPr>
          <w:rStyle w:val="Cuerpodeltexto21"/>
          <w:lang w:val="en-GB"/>
        </w:rPr>
        <w:t>packaging</w:t>
      </w:r>
      <w:r w:rsidR="00330D1B">
        <w:rPr>
          <w:rStyle w:val="Cuerpodeltexto21"/>
          <w:lang w:val="en-GB"/>
        </w:rPr>
        <w:t>”</w:t>
      </w:r>
      <w:r w:rsidRPr="00C17AC2">
        <w:rPr>
          <w:rStyle w:val="Cuerpodeltexto21"/>
          <w:lang w:val="en-GB"/>
        </w:rPr>
        <w:t xml:space="preserve"> category for 2013. In its impact assessment of 19 December 2012</w:t>
      </w:r>
      <w:r w:rsidR="007E52C5" w:rsidRPr="00C17AC2">
        <w:rPr>
          <w:rStyle w:val="Cuerpodeltexto21"/>
          <w:lang w:val="en-GB"/>
        </w:rPr>
        <w:t xml:space="preserve"> of proposals for</w:t>
      </w:r>
      <w:r w:rsidRPr="00C17AC2">
        <w:rPr>
          <w:rStyle w:val="Cuerpodeltexto21"/>
          <w:lang w:val="en-GB"/>
        </w:rPr>
        <w:t xml:space="preserve"> a new tobacco product directive</w:t>
      </w:r>
      <w:r w:rsidR="007E52C5" w:rsidRPr="00C17AC2">
        <w:rPr>
          <w:rStyle w:val="Cuerpodeltexto21"/>
          <w:lang w:val="en-GB"/>
        </w:rPr>
        <w:t xml:space="preserve">, the EU Commission </w:t>
      </w:r>
      <w:r w:rsidRPr="00C17AC2">
        <w:rPr>
          <w:rStyle w:val="Cuerpodeltexto21"/>
          <w:lang w:val="en-GB"/>
        </w:rPr>
        <w:t xml:space="preserve">has shown </w:t>
      </w:r>
      <w:r w:rsidR="007E52C5" w:rsidRPr="00C17AC2">
        <w:rPr>
          <w:rStyle w:val="Cuerpodeltexto21"/>
          <w:lang w:val="en-GB"/>
        </w:rPr>
        <w:t xml:space="preserve">that there has been </w:t>
      </w:r>
      <w:r w:rsidRPr="00C17AC2">
        <w:rPr>
          <w:rStyle w:val="Cuerpodeltexto21"/>
          <w:lang w:val="en-GB"/>
        </w:rPr>
        <w:t>significant product development in the snu</w:t>
      </w:r>
      <w:r w:rsidR="007E52C5" w:rsidRPr="00C17AC2">
        <w:rPr>
          <w:rStyle w:val="Cuerpodeltexto21"/>
          <w:lang w:val="en-GB"/>
        </w:rPr>
        <w:t>ff</w:t>
      </w:r>
      <w:r w:rsidRPr="00C17AC2">
        <w:rPr>
          <w:rStyle w:val="Cuerpodeltexto21"/>
          <w:lang w:val="en-GB"/>
        </w:rPr>
        <w:t xml:space="preserve"> </w:t>
      </w:r>
      <w:r w:rsidR="007E52C5" w:rsidRPr="00C17AC2">
        <w:rPr>
          <w:rStyle w:val="Cuerpodeltexto21"/>
          <w:lang w:val="en-GB"/>
        </w:rPr>
        <w:t>segment</w:t>
      </w:r>
      <w:r w:rsidRPr="00C17AC2">
        <w:rPr>
          <w:rStyle w:val="Cuerpodeltexto21"/>
          <w:lang w:val="en-GB"/>
        </w:rPr>
        <w:t>. Swedish Match had 22 types of snuff in 2002, while the figure was increased to 180 in 2008.</w:t>
      </w:r>
    </w:p>
    <w:p w:rsidR="00F816BE" w:rsidRPr="00C17AC2" w:rsidRDefault="008F16E9" w:rsidP="00107567">
      <w:pPr>
        <w:pStyle w:val="Cuerpodeltexto20"/>
        <w:framePr w:w="8866" w:h="14393" w:hRule="exact" w:wrap="none" w:vAnchor="page" w:hAnchor="page" w:x="1767" w:y="925"/>
        <w:shd w:val="clear" w:color="auto" w:fill="auto"/>
        <w:spacing w:before="0"/>
        <w:ind w:left="640" w:firstLine="0"/>
        <w:rPr>
          <w:highlight w:val="yellow"/>
          <w:lang w:val="en-GB"/>
        </w:rPr>
      </w:pPr>
      <w:r w:rsidRPr="00C17AC2">
        <w:rPr>
          <w:rStyle w:val="Cuerpodeltexto21"/>
          <w:lang w:val="en-GB"/>
        </w:rPr>
        <w:t>One of the purposes of the proposal for standardi</w:t>
      </w:r>
      <w:r w:rsidR="00330D1B">
        <w:rPr>
          <w:rStyle w:val="Cuerpodeltexto21"/>
          <w:lang w:val="en-GB"/>
        </w:rPr>
        <w:t>s</w:t>
      </w:r>
      <w:r w:rsidRPr="00C17AC2">
        <w:rPr>
          <w:rStyle w:val="Cuerpodeltexto21"/>
          <w:lang w:val="en-GB"/>
        </w:rPr>
        <w:t xml:space="preserve">ed tobacco </w:t>
      </w:r>
      <w:r w:rsidR="008A2414">
        <w:rPr>
          <w:rStyle w:val="Cuerpodeltexto21"/>
          <w:lang w:val="en-GB"/>
        </w:rPr>
        <w:t>packages</w:t>
      </w:r>
      <w:r w:rsidRPr="00C17AC2">
        <w:rPr>
          <w:rStyle w:val="Cuerpodeltexto21"/>
          <w:lang w:val="en-GB"/>
        </w:rPr>
        <w:t xml:space="preserve"> is to contribute to the denormali</w:t>
      </w:r>
      <w:r w:rsidR="00330D1B">
        <w:rPr>
          <w:rStyle w:val="Cuerpodeltexto21"/>
          <w:lang w:val="en-GB"/>
        </w:rPr>
        <w:t>s</w:t>
      </w:r>
      <w:r w:rsidRPr="00C17AC2">
        <w:rPr>
          <w:rStyle w:val="Cuerpodeltexto21"/>
          <w:lang w:val="en-GB"/>
        </w:rPr>
        <w:t>ation of tobacco products and tobacco use in society. SIRUS Report 2/2014 reviewed the coverage of snuff by Norwegian newspapers during the period 2002-2011. The report calls attention to, among other things, the following:</w:t>
      </w:r>
    </w:p>
    <w:p w:rsidR="00107567" w:rsidRPr="00C17AC2" w:rsidRDefault="00365DC1" w:rsidP="00107567">
      <w:pPr>
        <w:pStyle w:val="Cuerpodeltexto20"/>
        <w:framePr w:w="8866" w:h="14393" w:hRule="exact" w:wrap="none" w:vAnchor="page" w:hAnchor="page" w:x="1767" w:y="925"/>
        <w:shd w:val="clear" w:color="auto" w:fill="auto"/>
        <w:spacing w:before="0" w:after="304" w:line="336" w:lineRule="exact"/>
        <w:ind w:left="1416" w:firstLine="0"/>
        <w:rPr>
          <w:rStyle w:val="Cuerpodeltexto21"/>
          <w:lang w:val="en-GB"/>
        </w:rPr>
      </w:pPr>
      <w:r>
        <w:rPr>
          <w:rStyle w:val="Cuerpodeltexto21"/>
          <w:lang w:val="en-GB"/>
        </w:rPr>
        <w:t>“</w:t>
      </w:r>
      <w:r w:rsidR="00107567" w:rsidRPr="00C17AC2">
        <w:rPr>
          <w:rStyle w:val="Cuerpodeltexto21"/>
          <w:lang w:val="en-GB"/>
        </w:rPr>
        <w:t>The content of the publicity indicates that the newspapers depict a development towards the normali</w:t>
      </w:r>
      <w:r w:rsidR="00330D1B">
        <w:rPr>
          <w:rStyle w:val="Cuerpodeltexto21"/>
          <w:lang w:val="en-GB"/>
        </w:rPr>
        <w:t>s</w:t>
      </w:r>
      <w:r w:rsidR="00107567" w:rsidRPr="00C17AC2">
        <w:rPr>
          <w:rStyle w:val="Cuerpodeltexto21"/>
          <w:lang w:val="en-GB"/>
        </w:rPr>
        <w:t xml:space="preserve">ation of snuff in Norwegian society. Even though several of the notices have neutral or negative value, they may still be considered to play a role in the marketing of snuff in a country like Norway, which has a ban on tobacco advertising. </w:t>
      </w:r>
      <w:r w:rsidR="00330D1B">
        <w:rPr>
          <w:rStyle w:val="Cuerpodeltexto21"/>
          <w:lang w:val="en-GB"/>
        </w:rPr>
        <w:t>“</w:t>
      </w:r>
    </w:p>
    <w:p w:rsidR="00F816BE" w:rsidRPr="00C17AC2" w:rsidRDefault="00F816BE" w:rsidP="00107567">
      <w:pPr>
        <w:pStyle w:val="Cuerpodeltexto20"/>
        <w:framePr w:w="8866" w:h="14393" w:hRule="exact" w:wrap="none" w:vAnchor="page" w:hAnchor="page" w:x="1767" w:y="925"/>
        <w:shd w:val="clear" w:color="auto" w:fill="auto"/>
        <w:spacing w:before="0" w:after="0"/>
        <w:ind w:left="1220" w:firstLine="0"/>
        <w:rPr>
          <w:highlight w:val="yellow"/>
          <w:lang w:val="en-GB"/>
        </w:rPr>
      </w:pPr>
    </w:p>
    <w:p w:rsidR="00F816BE" w:rsidRPr="00C17AC2" w:rsidRDefault="009231E3">
      <w:pPr>
        <w:pStyle w:val="Encabezamientoopiedepgina20"/>
        <w:framePr w:wrap="none" w:vAnchor="page" w:hAnchor="page" w:x="6222" w:y="15549"/>
        <w:shd w:val="clear" w:color="auto" w:fill="auto"/>
        <w:spacing w:line="200" w:lineRule="exact"/>
        <w:rPr>
          <w:lang w:val="en-GB"/>
        </w:rPr>
      </w:pPr>
      <w:r w:rsidRPr="00C17AC2">
        <w:rPr>
          <w:rStyle w:val="Encabezamientoopiedepgina21"/>
          <w:lang w:val="en-GB"/>
        </w:rPr>
        <w:t>-</w:t>
      </w:r>
      <w:r w:rsidRPr="00C17AC2">
        <w:rPr>
          <w:rStyle w:val="Encabezamientoopiedepgina2Arial10pto"/>
          <w:lang w:val="en-GB"/>
        </w:rPr>
        <w:t>6</w:t>
      </w:r>
      <w:r w:rsidRPr="00C17AC2">
        <w:rPr>
          <w:rStyle w:val="Encabezamientoopiedepgina21"/>
          <w:lang w:val="en-GB"/>
        </w:rPr>
        <w:t>-</w:t>
      </w:r>
    </w:p>
    <w:p w:rsidR="00F816BE" w:rsidRPr="00C17AC2" w:rsidRDefault="009231E3">
      <w:pPr>
        <w:pStyle w:val="Encabezamientoopiedepgina0"/>
        <w:framePr w:wrap="none" w:vAnchor="page" w:hAnchor="page" w:x="8804" w:y="15539"/>
        <w:shd w:val="clear" w:color="auto" w:fill="auto"/>
        <w:spacing w:line="200" w:lineRule="exact"/>
        <w:rPr>
          <w:lang w:val="en-GB"/>
        </w:rPr>
      </w:pPr>
      <w:r w:rsidRPr="00C17AC2">
        <w:rPr>
          <w:rStyle w:val="Encabezamientoopiedepgina1"/>
          <w:lang w:val="en-GB"/>
        </w:rPr>
        <w:t>17-110415TVI-OBYF</w:t>
      </w:r>
    </w:p>
    <w:p w:rsidR="00F816BE" w:rsidRPr="00C17AC2" w:rsidRDefault="00F816BE">
      <w:pPr>
        <w:rPr>
          <w:sz w:val="2"/>
          <w:szCs w:val="2"/>
          <w:highlight w:val="yellow"/>
          <w:lang w:val="en-GB"/>
        </w:rPr>
        <w:sectPr w:rsidR="00F816BE" w:rsidRPr="00C17AC2">
          <w:pgSz w:w="11900" w:h="16840"/>
          <w:pgMar w:top="360" w:right="360" w:bottom="360" w:left="360" w:header="0" w:footer="3" w:gutter="0"/>
          <w:cols w:space="720"/>
          <w:noEndnote/>
          <w:docGrid w:linePitch="360"/>
        </w:sectPr>
      </w:pPr>
    </w:p>
    <w:p w:rsidR="00F816BE" w:rsidRPr="00C17AC2" w:rsidRDefault="00874D21" w:rsidP="00D64A1F">
      <w:pPr>
        <w:pStyle w:val="Cuerpodeltexto20"/>
        <w:framePr w:w="8899" w:h="14177" w:hRule="exact" w:wrap="none" w:vAnchor="page" w:hAnchor="page" w:x="1750" w:y="858"/>
        <w:shd w:val="clear" w:color="auto" w:fill="auto"/>
        <w:spacing w:before="0" w:after="304" w:line="336" w:lineRule="exact"/>
        <w:ind w:left="600" w:firstLine="0"/>
        <w:rPr>
          <w:highlight w:val="yellow"/>
          <w:lang w:val="en-GB"/>
        </w:rPr>
      </w:pPr>
      <w:r w:rsidRPr="00C17AC2">
        <w:rPr>
          <w:rStyle w:val="Cuerpodeltexto21"/>
          <w:lang w:val="en-GB"/>
        </w:rPr>
        <w:lastRenderedPageBreak/>
        <w:t xml:space="preserve">The Ministry believes that this </w:t>
      </w:r>
      <w:r w:rsidR="00547790" w:rsidRPr="00C17AC2">
        <w:rPr>
          <w:rStyle w:val="Cuerpodeltexto21"/>
          <w:lang w:val="en-GB"/>
        </w:rPr>
        <w:t>substantiates</w:t>
      </w:r>
      <w:r w:rsidRPr="00C17AC2">
        <w:rPr>
          <w:rStyle w:val="Cuerpodeltexto21"/>
          <w:lang w:val="en-GB"/>
        </w:rPr>
        <w:t xml:space="preserve"> the need for the proposed regulation to</w:t>
      </w:r>
      <w:r w:rsidR="00547790" w:rsidRPr="00C17AC2">
        <w:rPr>
          <w:rStyle w:val="Cuerpodeltexto21"/>
          <w:lang w:val="en-GB"/>
        </w:rPr>
        <w:t xml:space="preserve"> also</w:t>
      </w:r>
      <w:r w:rsidRPr="00C17AC2">
        <w:rPr>
          <w:rStyle w:val="Cuerpodeltexto21"/>
          <w:lang w:val="en-GB"/>
        </w:rPr>
        <w:t xml:space="preserve"> include snuff</w:t>
      </w:r>
      <w:r w:rsidR="00547790" w:rsidRPr="00C17AC2">
        <w:rPr>
          <w:rStyle w:val="Cuerpodeltexto21"/>
          <w:lang w:val="en-GB"/>
        </w:rPr>
        <w:t>.</w:t>
      </w:r>
    </w:p>
    <w:p w:rsidR="00F816BE" w:rsidRPr="00C17AC2" w:rsidRDefault="00D27ECD" w:rsidP="00D64A1F">
      <w:pPr>
        <w:pStyle w:val="Cuerpodeltexto20"/>
        <w:framePr w:w="8899" w:h="14177" w:hRule="exact" w:wrap="none" w:vAnchor="page" w:hAnchor="page" w:x="1750" w:y="858"/>
        <w:shd w:val="clear" w:color="auto" w:fill="auto"/>
        <w:spacing w:before="0"/>
        <w:ind w:left="600" w:firstLine="0"/>
        <w:rPr>
          <w:highlight w:val="yellow"/>
          <w:lang w:val="en-GB"/>
        </w:rPr>
      </w:pPr>
      <w:r w:rsidRPr="00C17AC2">
        <w:rPr>
          <w:rStyle w:val="Cuerpodeltexto21"/>
          <w:lang w:val="en-GB"/>
        </w:rPr>
        <w:t xml:space="preserve">Furthermore, the increase in the use of snuff among young women has led to an increasing problem of </w:t>
      </w:r>
      <w:r w:rsidR="002E67C6" w:rsidRPr="00C17AC2">
        <w:rPr>
          <w:rStyle w:val="Cuerpodeltexto21"/>
          <w:lang w:val="en-GB"/>
        </w:rPr>
        <w:t>using snuff</w:t>
      </w:r>
      <w:r w:rsidRPr="00C17AC2">
        <w:rPr>
          <w:rStyle w:val="Cuerpodeltexto21"/>
          <w:lang w:val="en-GB"/>
        </w:rPr>
        <w:t xml:space="preserve"> during pregnancy. Serious health consequences for the </w:t>
      </w:r>
      <w:r w:rsidR="00565806" w:rsidRPr="00C17AC2">
        <w:rPr>
          <w:rStyle w:val="Cuerpodeltexto21"/>
          <w:lang w:val="en-GB"/>
        </w:rPr>
        <w:t>foetus</w:t>
      </w:r>
      <w:r w:rsidRPr="00C17AC2">
        <w:rPr>
          <w:rStyle w:val="Cuerpodeltexto21"/>
          <w:lang w:val="en-GB"/>
        </w:rPr>
        <w:t xml:space="preserve"> are among the findings presented by the </w:t>
      </w:r>
      <w:r w:rsidR="00CE5FED" w:rsidRPr="00C17AC2">
        <w:rPr>
          <w:rStyle w:val="Cuerpodeltexto21"/>
          <w:lang w:val="en-GB"/>
        </w:rPr>
        <w:t>Norwegian</w:t>
      </w:r>
      <w:r w:rsidRPr="00C17AC2">
        <w:rPr>
          <w:rStyle w:val="Cuerpodeltexto21"/>
          <w:lang w:val="en-GB"/>
        </w:rPr>
        <w:t xml:space="preserve"> Institute of Public Health in its health risk assessment from 2014, see section 4.2 above</w:t>
      </w:r>
      <w:r w:rsidR="002E67C6" w:rsidRPr="00C17AC2">
        <w:rPr>
          <w:rStyle w:val="Cuerpodeltexto21"/>
          <w:lang w:val="en-GB"/>
        </w:rPr>
        <w:t xml:space="preserve"> for further discussion of this</w:t>
      </w:r>
      <w:r w:rsidRPr="00C17AC2">
        <w:rPr>
          <w:rStyle w:val="Cuerpodeltexto21"/>
          <w:lang w:val="en-GB"/>
        </w:rPr>
        <w:t>.</w:t>
      </w:r>
    </w:p>
    <w:p w:rsidR="00F816BE" w:rsidRPr="00C17AC2" w:rsidRDefault="00A91567" w:rsidP="00D64A1F">
      <w:pPr>
        <w:pStyle w:val="Cuerpodeltexto20"/>
        <w:framePr w:w="8899" w:h="14177" w:hRule="exact" w:wrap="none" w:vAnchor="page" w:hAnchor="page" w:x="1750" w:y="858"/>
        <w:shd w:val="clear" w:color="auto" w:fill="auto"/>
        <w:spacing w:before="0"/>
        <w:ind w:left="600" w:firstLine="0"/>
        <w:rPr>
          <w:highlight w:val="yellow"/>
          <w:lang w:val="en-GB"/>
        </w:rPr>
      </w:pPr>
      <w:r w:rsidRPr="00C17AC2">
        <w:rPr>
          <w:rStyle w:val="Cuerpodeltexto21"/>
          <w:lang w:val="en-GB"/>
        </w:rPr>
        <w:t xml:space="preserve">Although snuff is less dangerous to health than smoking tobacco, the Ministry believes that the health risk associated with the use of snuff in the case of </w:t>
      </w:r>
      <w:r w:rsidR="00330D1B">
        <w:rPr>
          <w:rStyle w:val="Cuerpodeltexto21"/>
          <w:lang w:val="en-GB"/>
        </w:rPr>
        <w:t>youths</w:t>
      </w:r>
      <w:r w:rsidRPr="00C17AC2">
        <w:rPr>
          <w:rStyle w:val="Cuerpodeltexto21"/>
          <w:lang w:val="en-GB"/>
        </w:rPr>
        <w:t xml:space="preserve"> should not be compared primarily to the health risk of smoking, but by not using any kind of tobacco.</w:t>
      </w:r>
    </w:p>
    <w:p w:rsidR="00F816BE" w:rsidRPr="00C17AC2" w:rsidRDefault="00192E00" w:rsidP="00D64A1F">
      <w:pPr>
        <w:pStyle w:val="Cuerpodeltexto20"/>
        <w:framePr w:w="8899" w:h="14177" w:hRule="exact" w:wrap="none" w:vAnchor="page" w:hAnchor="page" w:x="1750" w:y="858"/>
        <w:shd w:val="clear" w:color="auto" w:fill="auto"/>
        <w:spacing w:before="0"/>
        <w:ind w:left="600" w:firstLine="0"/>
        <w:rPr>
          <w:highlight w:val="yellow"/>
          <w:lang w:val="en-GB"/>
        </w:rPr>
      </w:pPr>
      <w:r w:rsidRPr="00C17AC2">
        <w:rPr>
          <w:rStyle w:val="Cuerpodeltexto21"/>
          <w:lang w:val="en-GB"/>
        </w:rPr>
        <w:t>The dissemination of information about tobacco products and the different risk of health damage to smokers should occur through channels other than the introduction of differentiated regulation of snuff and smoking tobacco when it comes to standardi</w:t>
      </w:r>
      <w:r w:rsidR="00330D1B">
        <w:rPr>
          <w:rStyle w:val="Cuerpodeltexto21"/>
          <w:lang w:val="en-GB"/>
        </w:rPr>
        <w:t>s</w:t>
      </w:r>
      <w:r w:rsidRPr="00C17AC2">
        <w:rPr>
          <w:rStyle w:val="Cuerpodeltexto21"/>
          <w:lang w:val="en-GB"/>
        </w:rPr>
        <w:t>ed tobacco packages.</w:t>
      </w:r>
      <w:r w:rsidR="00330D1B">
        <w:rPr>
          <w:rStyle w:val="Cuerpodeltexto21"/>
          <w:lang w:val="en-GB"/>
        </w:rPr>
        <w:t>”</w:t>
      </w:r>
    </w:p>
    <w:p w:rsidR="00F816BE" w:rsidRPr="00C17AC2" w:rsidRDefault="00E011F5" w:rsidP="00D64A1F">
      <w:pPr>
        <w:pStyle w:val="Cuerpodeltexto20"/>
        <w:framePr w:w="8899" w:h="14177" w:hRule="exact" w:wrap="none" w:vAnchor="page" w:hAnchor="page" w:x="1750" w:y="858"/>
        <w:shd w:val="clear" w:color="auto" w:fill="auto"/>
        <w:spacing w:before="0" w:after="304"/>
        <w:ind w:firstLine="0"/>
        <w:rPr>
          <w:highlight w:val="yellow"/>
          <w:lang w:val="en-GB"/>
        </w:rPr>
      </w:pPr>
      <w:r w:rsidRPr="00C17AC2">
        <w:rPr>
          <w:rStyle w:val="Cuerpodeltexto21"/>
          <w:lang w:val="en-GB"/>
        </w:rPr>
        <w:t xml:space="preserve">In </w:t>
      </w:r>
      <w:r w:rsidR="008F6560" w:rsidRPr="00C17AC2">
        <w:rPr>
          <w:rStyle w:val="Cuerpodeltexto21"/>
          <w:lang w:val="en-GB"/>
        </w:rPr>
        <w:t xml:space="preserve">Recommendation </w:t>
      </w:r>
      <w:r w:rsidRPr="00C17AC2">
        <w:rPr>
          <w:rStyle w:val="Cuerpodeltexto21"/>
          <w:lang w:val="en-GB"/>
        </w:rPr>
        <w:t>101 L (2016-2017)</w:t>
      </w:r>
      <w:r w:rsidR="008F6560" w:rsidRPr="00C17AC2">
        <w:rPr>
          <w:rStyle w:val="Cuerpodeltexto21"/>
          <w:lang w:val="en-GB"/>
        </w:rPr>
        <w:t>,</w:t>
      </w:r>
      <w:r w:rsidRPr="00C17AC2">
        <w:rPr>
          <w:rStyle w:val="Cuerpodeltexto21"/>
          <w:lang w:val="en-GB"/>
        </w:rPr>
        <w:t xml:space="preserve"> Recommendation of the Health and Care Committee on amendments to the </w:t>
      </w:r>
      <w:r w:rsidR="00500325" w:rsidRPr="00C17AC2">
        <w:rPr>
          <w:rStyle w:val="Cuerpodeltexto21"/>
          <w:lang w:val="en-GB"/>
        </w:rPr>
        <w:t>Tobacco Harm</w:t>
      </w:r>
      <w:r w:rsidRPr="00C17AC2">
        <w:rPr>
          <w:rStyle w:val="Cuerpodeltexto21"/>
          <w:lang w:val="en-GB"/>
        </w:rPr>
        <w:t xml:space="preserve"> Act (</w:t>
      </w:r>
      <w:r w:rsidR="008F6560" w:rsidRPr="00C17AC2">
        <w:rPr>
          <w:rStyle w:val="Cuerpodeltexto21"/>
          <w:lang w:val="en-GB"/>
        </w:rPr>
        <w:t>i</w:t>
      </w:r>
      <w:r w:rsidRPr="00C17AC2">
        <w:rPr>
          <w:rStyle w:val="Cuerpodeltexto21"/>
          <w:lang w:val="en-GB"/>
        </w:rPr>
        <w:t xml:space="preserve">mplementation of Directive 2014/40/EU and </w:t>
      </w:r>
      <w:r w:rsidR="008F6560" w:rsidRPr="00C17AC2">
        <w:rPr>
          <w:rStyle w:val="Cuerpodeltexto21"/>
          <w:lang w:val="en-GB"/>
        </w:rPr>
        <w:t>s</w:t>
      </w:r>
      <w:r w:rsidRPr="00C17AC2">
        <w:rPr>
          <w:rStyle w:val="Cuerpodeltexto21"/>
          <w:lang w:val="en-GB"/>
        </w:rPr>
        <w:t>tandardi</w:t>
      </w:r>
      <w:r w:rsidR="00330D1B">
        <w:rPr>
          <w:rStyle w:val="Cuerpodeltexto21"/>
          <w:lang w:val="en-GB"/>
        </w:rPr>
        <w:t>s</w:t>
      </w:r>
      <w:r w:rsidRPr="00C17AC2">
        <w:rPr>
          <w:rStyle w:val="Cuerpodeltexto21"/>
          <w:lang w:val="en-GB"/>
        </w:rPr>
        <w:t xml:space="preserve">ed </w:t>
      </w:r>
      <w:r w:rsidR="008F6560" w:rsidRPr="00C17AC2">
        <w:rPr>
          <w:rStyle w:val="Cuerpodeltexto21"/>
          <w:lang w:val="en-GB"/>
        </w:rPr>
        <w:t>t</w:t>
      </w:r>
      <w:r w:rsidRPr="00C17AC2">
        <w:rPr>
          <w:rStyle w:val="Cuerpodeltexto21"/>
          <w:lang w:val="en-GB"/>
        </w:rPr>
        <w:t xml:space="preserve">obacco </w:t>
      </w:r>
      <w:r w:rsidR="008A2414">
        <w:rPr>
          <w:rStyle w:val="Cuerpodeltexto21"/>
          <w:lang w:val="en-GB"/>
        </w:rPr>
        <w:t>packages</w:t>
      </w:r>
      <w:r w:rsidRPr="00C17AC2">
        <w:rPr>
          <w:rStyle w:val="Cuerpodeltexto21"/>
          <w:lang w:val="en-GB"/>
        </w:rPr>
        <w:t>)</w:t>
      </w:r>
      <w:r w:rsidR="008F6560" w:rsidRPr="00C17AC2">
        <w:rPr>
          <w:rStyle w:val="Cuerpodeltexto21"/>
          <w:lang w:val="en-GB"/>
        </w:rPr>
        <w:t>,</w:t>
      </w:r>
      <w:r w:rsidRPr="00C17AC2">
        <w:rPr>
          <w:rStyle w:val="Cuerpodeltexto21"/>
          <w:lang w:val="en-GB"/>
        </w:rPr>
        <w:t xml:space="preserve"> </w:t>
      </w:r>
      <w:r w:rsidR="008F6560" w:rsidRPr="00C17AC2">
        <w:rPr>
          <w:rStyle w:val="Cuerpodeltexto21"/>
          <w:lang w:val="en-GB"/>
        </w:rPr>
        <w:t>s</w:t>
      </w:r>
      <w:r w:rsidRPr="00C17AC2">
        <w:rPr>
          <w:rStyle w:val="Cuerpodeltexto21"/>
          <w:lang w:val="en-GB"/>
        </w:rPr>
        <w:t>ection 1.2.3</w:t>
      </w:r>
      <w:r w:rsidR="008F6560" w:rsidRPr="00C17AC2">
        <w:rPr>
          <w:rStyle w:val="Cuerpodeltexto21"/>
          <w:lang w:val="en-GB"/>
        </w:rPr>
        <w:t>, it</w:t>
      </w:r>
      <w:r w:rsidRPr="00C17AC2">
        <w:rPr>
          <w:rStyle w:val="Cuerpodeltexto21"/>
          <w:lang w:val="en-GB"/>
        </w:rPr>
        <w:t xml:space="preserve"> was described as </w:t>
      </w:r>
      <w:r w:rsidR="008F6560" w:rsidRPr="00C17AC2">
        <w:rPr>
          <w:rStyle w:val="Cuerpodeltexto21"/>
          <w:lang w:val="en-GB"/>
        </w:rPr>
        <w:t xml:space="preserve">such for </w:t>
      </w:r>
      <w:r w:rsidRPr="00C17AC2">
        <w:rPr>
          <w:rStyle w:val="Cuerpodeltexto21"/>
          <w:lang w:val="en-GB"/>
        </w:rPr>
        <w:t>the purpose of introducing requirements for standard packaging:</w:t>
      </w:r>
    </w:p>
    <w:p w:rsidR="00F816BE" w:rsidRPr="00C17AC2" w:rsidRDefault="00365DC1" w:rsidP="00D64A1F">
      <w:pPr>
        <w:pStyle w:val="Cuerpodeltexto20"/>
        <w:framePr w:w="8899" w:h="14177" w:hRule="exact" w:wrap="none" w:vAnchor="page" w:hAnchor="page" w:x="1750" w:y="858"/>
        <w:shd w:val="clear" w:color="auto" w:fill="auto"/>
        <w:spacing w:before="0" w:after="296" w:line="326" w:lineRule="exact"/>
        <w:ind w:left="600" w:firstLine="0"/>
        <w:rPr>
          <w:lang w:val="en-GB"/>
        </w:rPr>
      </w:pPr>
      <w:r>
        <w:rPr>
          <w:rStyle w:val="Cuerpodeltexto21"/>
          <w:lang w:val="en-GB"/>
        </w:rPr>
        <w:t>“</w:t>
      </w:r>
      <w:r w:rsidR="001E6DB7" w:rsidRPr="00C17AC2">
        <w:rPr>
          <w:rStyle w:val="Cuerpodeltexto21"/>
          <w:lang w:val="en-GB"/>
        </w:rPr>
        <w:t>The overall purpose of the proposal for standardi</w:t>
      </w:r>
      <w:r w:rsidR="00330D1B">
        <w:rPr>
          <w:rStyle w:val="Cuerpodeltexto21"/>
          <w:lang w:val="en-GB"/>
        </w:rPr>
        <w:t>s</w:t>
      </w:r>
      <w:r w:rsidR="001E6DB7" w:rsidRPr="00C17AC2">
        <w:rPr>
          <w:rStyle w:val="Cuerpodeltexto21"/>
          <w:lang w:val="en-GB"/>
        </w:rPr>
        <w:t xml:space="preserve">ed tobacco </w:t>
      </w:r>
      <w:r w:rsidR="008A2414">
        <w:rPr>
          <w:rStyle w:val="Cuerpodeltexto21"/>
          <w:lang w:val="en-GB"/>
        </w:rPr>
        <w:t>packages</w:t>
      </w:r>
      <w:r w:rsidR="001E6DB7" w:rsidRPr="00C17AC2">
        <w:rPr>
          <w:rStyle w:val="Cuerpodeltexto21"/>
          <w:lang w:val="en-GB"/>
        </w:rPr>
        <w:t xml:space="preserve"> is to reduce the proportion of children and </w:t>
      </w:r>
      <w:r w:rsidR="00330D1B">
        <w:rPr>
          <w:rStyle w:val="Cuerpodeltexto21"/>
          <w:lang w:val="en-GB"/>
        </w:rPr>
        <w:t>youths</w:t>
      </w:r>
      <w:r w:rsidR="001E6DB7" w:rsidRPr="00C17AC2">
        <w:rPr>
          <w:rStyle w:val="Cuerpodeltexto21"/>
          <w:lang w:val="en-GB"/>
        </w:rPr>
        <w:t xml:space="preserve"> who start </w:t>
      </w:r>
      <w:r w:rsidR="000D2E9A" w:rsidRPr="00C17AC2">
        <w:rPr>
          <w:rStyle w:val="Cuerpodeltexto21"/>
          <w:lang w:val="en-GB"/>
        </w:rPr>
        <w:t xml:space="preserve">using </w:t>
      </w:r>
      <w:r w:rsidR="001E6DB7" w:rsidRPr="00C17AC2">
        <w:rPr>
          <w:rStyle w:val="Cuerpodeltexto21"/>
          <w:lang w:val="en-GB"/>
        </w:rPr>
        <w:t>tobacco with a view to protecting them from the harmful effects of tobacco use. More specifically, the purpose of the measure to make tobacco products less attractive by limiting the packaging's advertising effect, increasing the effect of the mandatory health warnings, and minimi</w:t>
      </w:r>
      <w:r w:rsidR="00330D1B">
        <w:rPr>
          <w:rStyle w:val="Cuerpodeltexto21"/>
          <w:lang w:val="en-GB"/>
        </w:rPr>
        <w:t>s</w:t>
      </w:r>
      <w:r w:rsidR="001E6DB7" w:rsidRPr="00C17AC2">
        <w:rPr>
          <w:rStyle w:val="Cuerpodeltexto21"/>
          <w:lang w:val="en-GB"/>
        </w:rPr>
        <w:t>ing the risk that the packaging design gives a misleading impression of the health risk associated with tobacco use. It is also assumed that the measure will contribute to a moderate reduction in tobacco consumption among adults, as well as denormali</w:t>
      </w:r>
      <w:r w:rsidR="00330D1B">
        <w:rPr>
          <w:rStyle w:val="Cuerpodeltexto21"/>
          <w:lang w:val="en-GB"/>
        </w:rPr>
        <w:t>s</w:t>
      </w:r>
      <w:r w:rsidR="001E6DB7" w:rsidRPr="00C17AC2">
        <w:rPr>
          <w:rStyle w:val="Cuerpodeltexto21"/>
          <w:lang w:val="en-GB"/>
        </w:rPr>
        <w:t>e tobacco products and tobacco use in society.</w:t>
      </w:r>
      <w:r w:rsidR="00330D1B">
        <w:rPr>
          <w:rStyle w:val="Cuerpodeltexto21"/>
          <w:lang w:val="en-GB"/>
        </w:rPr>
        <w:t>”</w:t>
      </w:r>
    </w:p>
    <w:p w:rsidR="00F816BE" w:rsidRPr="00C17AC2" w:rsidRDefault="004322AD" w:rsidP="00D64A1F">
      <w:pPr>
        <w:pStyle w:val="Cuerpodeltexto20"/>
        <w:framePr w:w="8899" w:h="14177" w:hRule="exact" w:wrap="none" w:vAnchor="page" w:hAnchor="page" w:x="1750" w:y="858"/>
        <w:shd w:val="clear" w:color="auto" w:fill="auto"/>
        <w:spacing w:before="0"/>
        <w:ind w:firstLine="0"/>
        <w:rPr>
          <w:lang w:val="en-GB"/>
        </w:rPr>
      </w:pPr>
      <w:r w:rsidRPr="00C17AC2">
        <w:rPr>
          <w:rStyle w:val="Cuerpodeltexto21"/>
          <w:lang w:val="en-GB"/>
        </w:rPr>
        <w:t xml:space="preserve">A new provision </w:t>
      </w:r>
      <w:r w:rsidR="0082551D" w:rsidRPr="00C17AC2">
        <w:rPr>
          <w:rStyle w:val="Cuerpodeltexto21"/>
          <w:lang w:val="en-GB"/>
        </w:rPr>
        <w:t xml:space="preserve">in Section 30 of the </w:t>
      </w:r>
      <w:r w:rsidR="00500325" w:rsidRPr="00C17AC2">
        <w:rPr>
          <w:rStyle w:val="Cuerpodeltexto21"/>
          <w:lang w:val="en-GB"/>
        </w:rPr>
        <w:t>Tobacco Harm</w:t>
      </w:r>
      <w:r w:rsidR="0082551D" w:rsidRPr="00C17AC2">
        <w:rPr>
          <w:rStyle w:val="Cuerpodeltexto21"/>
          <w:lang w:val="en-GB"/>
        </w:rPr>
        <w:t xml:space="preserve"> Act, which set</w:t>
      </w:r>
      <w:r w:rsidRPr="00C17AC2">
        <w:rPr>
          <w:rStyle w:val="Cuerpodeltexto21"/>
          <w:lang w:val="en-GB"/>
        </w:rPr>
        <w:t>s</w:t>
      </w:r>
      <w:r w:rsidR="0082551D" w:rsidRPr="00C17AC2">
        <w:rPr>
          <w:rStyle w:val="Cuerpodeltexto21"/>
          <w:lang w:val="en-GB"/>
        </w:rPr>
        <w:t xml:space="preserve"> requirements for standardi</w:t>
      </w:r>
      <w:r w:rsidR="00330D1B">
        <w:rPr>
          <w:rStyle w:val="Cuerpodeltexto21"/>
          <w:lang w:val="en-GB"/>
        </w:rPr>
        <w:t>s</w:t>
      </w:r>
      <w:r w:rsidR="0082551D" w:rsidRPr="00C17AC2">
        <w:rPr>
          <w:rStyle w:val="Cuerpodeltexto21"/>
          <w:lang w:val="en-GB"/>
        </w:rPr>
        <w:t>ed tobacco packaging, entered into force with effect from 1 July 2017. The provision reads:</w:t>
      </w:r>
    </w:p>
    <w:p w:rsidR="00F816BE" w:rsidRPr="00C17AC2" w:rsidRDefault="00365DC1" w:rsidP="00D64A1F">
      <w:pPr>
        <w:pStyle w:val="Cuerpodeltexto20"/>
        <w:framePr w:w="8899" w:h="14177" w:hRule="exact" w:wrap="none" w:vAnchor="page" w:hAnchor="page" w:x="1750" w:y="858"/>
        <w:shd w:val="clear" w:color="auto" w:fill="auto"/>
        <w:spacing w:before="0" w:after="0"/>
        <w:ind w:left="600" w:firstLine="0"/>
        <w:rPr>
          <w:highlight w:val="yellow"/>
          <w:lang w:val="en-GB"/>
        </w:rPr>
      </w:pPr>
      <w:r>
        <w:rPr>
          <w:rStyle w:val="Cuerpodeltexto21"/>
          <w:lang w:val="en-GB"/>
        </w:rPr>
        <w:t>“</w:t>
      </w:r>
      <w:r w:rsidR="00773E3A" w:rsidRPr="00C17AC2">
        <w:rPr>
          <w:rStyle w:val="Cuerpodeltexto21"/>
          <w:lang w:val="en-GB"/>
        </w:rPr>
        <w:t xml:space="preserve">It is prohibited to bring into Norway or sell tobacco </w:t>
      </w:r>
      <w:r w:rsidR="008A2414">
        <w:rPr>
          <w:rStyle w:val="Cuerpodeltexto21"/>
          <w:lang w:val="en-GB"/>
        </w:rPr>
        <w:t>packages</w:t>
      </w:r>
      <w:r w:rsidR="00773E3A" w:rsidRPr="00C17AC2">
        <w:rPr>
          <w:rStyle w:val="Cuerpodeltexto21"/>
          <w:lang w:val="en-GB"/>
        </w:rPr>
        <w:t xml:space="preserve"> and tobacco products that do not have a standardi</w:t>
      </w:r>
      <w:r w:rsidR="004C7A2D">
        <w:rPr>
          <w:rStyle w:val="Cuerpodeltexto21"/>
          <w:lang w:val="en-GB"/>
        </w:rPr>
        <w:t>s</w:t>
      </w:r>
      <w:r w:rsidR="00773E3A" w:rsidRPr="00C17AC2">
        <w:rPr>
          <w:rStyle w:val="Cuerpodeltexto21"/>
          <w:lang w:val="en-GB"/>
        </w:rPr>
        <w:t>ed design according to detailed provisions laid down by the Ministry in regulations. For example, the standardi</w:t>
      </w:r>
      <w:r w:rsidR="004C7A2D">
        <w:rPr>
          <w:rStyle w:val="Cuerpodeltexto21"/>
          <w:lang w:val="en-GB"/>
        </w:rPr>
        <w:t>s</w:t>
      </w:r>
      <w:r w:rsidR="00773E3A" w:rsidRPr="00C17AC2">
        <w:rPr>
          <w:rStyle w:val="Cuerpodeltexto21"/>
          <w:lang w:val="en-GB"/>
        </w:rPr>
        <w:t xml:space="preserve">ation may apply to </w:t>
      </w:r>
      <w:r w:rsidR="00287D54">
        <w:rPr>
          <w:rStyle w:val="Cuerpodeltexto21"/>
          <w:lang w:val="en-GB"/>
        </w:rPr>
        <w:t>colour</w:t>
      </w:r>
      <w:r w:rsidR="00773E3A" w:rsidRPr="00C17AC2">
        <w:rPr>
          <w:rStyle w:val="Cuerpodeltexto21"/>
          <w:lang w:val="en-GB"/>
        </w:rPr>
        <w:t xml:space="preserve">, shape, appearance, material and </w:t>
      </w:r>
      <w:r w:rsidR="00565806" w:rsidRPr="00C17AC2">
        <w:rPr>
          <w:rStyle w:val="Cuerpodeltexto21"/>
          <w:lang w:val="en-GB"/>
        </w:rPr>
        <w:t>labelling</w:t>
      </w:r>
      <w:r w:rsidR="00773E3A" w:rsidRPr="00C17AC2">
        <w:rPr>
          <w:rStyle w:val="Cuerpodeltexto21"/>
          <w:lang w:val="en-GB"/>
        </w:rPr>
        <w:t>, including the use of trademarks</w:t>
      </w:r>
      <w:r w:rsidR="004C7A2D">
        <w:rPr>
          <w:rStyle w:val="Cuerpodeltexto21"/>
          <w:lang w:val="en-GB"/>
        </w:rPr>
        <w:t>,</w:t>
      </w:r>
      <w:r w:rsidR="00773E3A" w:rsidRPr="00C17AC2">
        <w:rPr>
          <w:rStyle w:val="Cuerpodeltexto21"/>
          <w:lang w:val="en-GB"/>
        </w:rPr>
        <w:t xml:space="preserve"> logos and other brand-related elements.</w:t>
      </w:r>
    </w:p>
    <w:p w:rsidR="00F816BE" w:rsidRPr="00C17AC2" w:rsidRDefault="009231E3">
      <w:pPr>
        <w:pStyle w:val="Encabezamientoopiedepgina0"/>
        <w:framePr w:wrap="none" w:vAnchor="page" w:hAnchor="page" w:x="6176" w:y="15549"/>
        <w:shd w:val="clear" w:color="auto" w:fill="auto"/>
        <w:spacing w:line="200" w:lineRule="exact"/>
        <w:rPr>
          <w:lang w:val="en-GB"/>
        </w:rPr>
      </w:pPr>
      <w:r w:rsidRPr="00C17AC2">
        <w:rPr>
          <w:rStyle w:val="Encabezamientoopiedepgina1"/>
          <w:lang w:val="en-GB"/>
        </w:rPr>
        <w:t>-7-</w:t>
      </w:r>
    </w:p>
    <w:p w:rsidR="00F816BE" w:rsidRPr="00C17AC2" w:rsidRDefault="009231E3">
      <w:pPr>
        <w:pStyle w:val="Encabezamientoopiedepgina0"/>
        <w:framePr w:wrap="none" w:vAnchor="page" w:hAnchor="page" w:x="8763" w:y="15549"/>
        <w:shd w:val="clear" w:color="auto" w:fill="auto"/>
        <w:spacing w:line="200" w:lineRule="exact"/>
        <w:rPr>
          <w:lang w:val="en-GB"/>
        </w:rPr>
      </w:pPr>
      <w:r w:rsidRPr="00C17AC2">
        <w:rPr>
          <w:rStyle w:val="Encabezamientoopiedepgina1"/>
          <w:lang w:val="en-GB"/>
        </w:rPr>
        <w:t>17-110415TVI-OBYF</w:t>
      </w:r>
    </w:p>
    <w:p w:rsidR="00F816BE" w:rsidRPr="00C17AC2" w:rsidRDefault="00F816BE">
      <w:pPr>
        <w:rPr>
          <w:sz w:val="2"/>
          <w:szCs w:val="2"/>
          <w:highlight w:val="yellow"/>
          <w:lang w:val="en-GB"/>
        </w:rPr>
        <w:sectPr w:rsidR="00F816BE" w:rsidRPr="00C17AC2">
          <w:pgSz w:w="11900" w:h="16840"/>
          <w:pgMar w:top="360" w:right="360" w:bottom="360" w:left="360" w:header="0" w:footer="3" w:gutter="0"/>
          <w:cols w:space="720"/>
          <w:noEndnote/>
          <w:docGrid w:linePitch="360"/>
        </w:sectPr>
      </w:pPr>
    </w:p>
    <w:p w:rsidR="00F816BE" w:rsidRPr="00C17AC2" w:rsidRDefault="00860FB2" w:rsidP="00D10C9C">
      <w:pPr>
        <w:pStyle w:val="Cuerpodeltexto20"/>
        <w:framePr w:w="8856" w:h="14351" w:hRule="exact" w:wrap="none" w:vAnchor="page" w:hAnchor="page" w:x="1772" w:y="942"/>
        <w:shd w:val="clear" w:color="auto" w:fill="auto"/>
        <w:spacing w:before="0"/>
        <w:ind w:left="600" w:firstLine="0"/>
        <w:rPr>
          <w:highlight w:val="yellow"/>
          <w:lang w:val="en-GB"/>
        </w:rPr>
      </w:pPr>
      <w:r w:rsidRPr="00C17AC2">
        <w:rPr>
          <w:rStyle w:val="Cuerpodeltexto21"/>
          <w:lang w:val="en-GB"/>
        </w:rPr>
        <w:lastRenderedPageBreak/>
        <w:t>The Ministry may stipulate requirements in regulations regarding equivalent standardi</w:t>
      </w:r>
      <w:r w:rsidR="004C7A2D">
        <w:rPr>
          <w:rStyle w:val="Cuerpodeltexto21"/>
          <w:lang w:val="en-GB"/>
        </w:rPr>
        <w:t>s</w:t>
      </w:r>
      <w:r w:rsidRPr="00C17AC2">
        <w:rPr>
          <w:rStyle w:val="Cuerpodeltexto21"/>
          <w:lang w:val="en-GB"/>
        </w:rPr>
        <w:t xml:space="preserve">ation for tobacco </w:t>
      </w:r>
      <w:r w:rsidR="00545DC6" w:rsidRPr="00C17AC2">
        <w:rPr>
          <w:rStyle w:val="Cuerpodeltexto21"/>
          <w:lang w:val="en-GB"/>
        </w:rPr>
        <w:t xml:space="preserve">paraphernalia </w:t>
      </w:r>
      <w:r w:rsidRPr="00C17AC2">
        <w:rPr>
          <w:rStyle w:val="Cuerpodeltexto21"/>
          <w:lang w:val="en-GB"/>
        </w:rPr>
        <w:t xml:space="preserve">and tobacco substitutes, and make exceptions for certain product categories. The Ministry may </w:t>
      </w:r>
      <w:r w:rsidR="00545DC6" w:rsidRPr="00C17AC2">
        <w:rPr>
          <w:rStyle w:val="Cuerpodeltexto21"/>
          <w:lang w:val="en-GB"/>
        </w:rPr>
        <w:t xml:space="preserve">place restrictions in </w:t>
      </w:r>
      <w:r w:rsidRPr="00C17AC2">
        <w:rPr>
          <w:rStyle w:val="Cuerpodeltexto21"/>
          <w:lang w:val="en-GB"/>
        </w:rPr>
        <w:t xml:space="preserve">regulations </w:t>
      </w:r>
      <w:r w:rsidR="00545DC6" w:rsidRPr="00C17AC2">
        <w:rPr>
          <w:rStyle w:val="Cuerpodeltexto21"/>
          <w:lang w:val="en-GB"/>
        </w:rPr>
        <w:t xml:space="preserve">regarding the </w:t>
      </w:r>
      <w:r w:rsidRPr="00C17AC2">
        <w:rPr>
          <w:rStyle w:val="Cuerpodeltexto21"/>
          <w:lang w:val="en-GB"/>
        </w:rPr>
        <w:t xml:space="preserve">types of </w:t>
      </w:r>
      <w:r w:rsidR="00545DC6" w:rsidRPr="00C17AC2">
        <w:rPr>
          <w:rStyle w:val="Cuerpodeltexto21"/>
          <w:lang w:val="en-GB"/>
        </w:rPr>
        <w:t xml:space="preserve">sales </w:t>
      </w:r>
      <w:r w:rsidRPr="00C17AC2">
        <w:rPr>
          <w:rStyle w:val="Cuerpodeltexto21"/>
          <w:lang w:val="en-GB"/>
        </w:rPr>
        <w:t xml:space="preserve">outlets </w:t>
      </w:r>
      <w:r w:rsidR="00545DC6" w:rsidRPr="00C17AC2">
        <w:rPr>
          <w:rStyle w:val="Cuerpodeltexto21"/>
          <w:lang w:val="en-GB"/>
        </w:rPr>
        <w:t>that can</w:t>
      </w:r>
      <w:r w:rsidRPr="00C17AC2">
        <w:rPr>
          <w:rStyle w:val="Cuerpodeltexto21"/>
          <w:lang w:val="en-GB"/>
        </w:rPr>
        <w:t xml:space="preserve"> sell goods that are exempted from the standardi</w:t>
      </w:r>
      <w:r w:rsidR="004C7A2D">
        <w:rPr>
          <w:rStyle w:val="Cuerpodeltexto21"/>
          <w:lang w:val="en-GB"/>
        </w:rPr>
        <w:t>s</w:t>
      </w:r>
      <w:r w:rsidRPr="00C17AC2">
        <w:rPr>
          <w:rStyle w:val="Cuerpodeltexto21"/>
          <w:lang w:val="en-GB"/>
        </w:rPr>
        <w:t>ation requirement.</w:t>
      </w:r>
      <w:r w:rsidR="00330D1B">
        <w:rPr>
          <w:rStyle w:val="Cuerpodeltexto21"/>
          <w:lang w:val="en-GB"/>
        </w:rPr>
        <w:t>”</w:t>
      </w:r>
    </w:p>
    <w:p w:rsidR="00F816BE" w:rsidRPr="00C17AC2" w:rsidRDefault="00B819E7" w:rsidP="00D10C9C">
      <w:pPr>
        <w:pStyle w:val="Cuerpodeltexto20"/>
        <w:framePr w:w="8856" w:h="14351" w:hRule="exact" w:wrap="none" w:vAnchor="page" w:hAnchor="page" w:x="1772" w:y="942"/>
        <w:shd w:val="clear" w:color="auto" w:fill="auto"/>
        <w:spacing w:before="0" w:after="304"/>
        <w:ind w:firstLine="0"/>
        <w:rPr>
          <w:highlight w:val="yellow"/>
          <w:lang w:val="en-GB"/>
        </w:rPr>
      </w:pPr>
      <w:r w:rsidRPr="00C17AC2">
        <w:rPr>
          <w:rStyle w:val="Cuerpodeltexto21"/>
          <w:lang w:val="en-GB"/>
        </w:rPr>
        <w:t xml:space="preserve">The provision entered into force on 1 July 2017, but it follows from the </w:t>
      </w:r>
      <w:r w:rsidR="00AB630E" w:rsidRPr="00C17AC2">
        <w:rPr>
          <w:rStyle w:val="Cuerpodeltexto21"/>
          <w:lang w:val="en-GB"/>
        </w:rPr>
        <w:t>regulation</w:t>
      </w:r>
      <w:r w:rsidRPr="00C17AC2">
        <w:rPr>
          <w:rStyle w:val="Cuerpodeltexto21"/>
          <w:lang w:val="en-GB"/>
        </w:rPr>
        <w:t xml:space="preserve"> </w:t>
      </w:r>
      <w:r w:rsidR="00AB630E" w:rsidRPr="00C17AC2">
        <w:rPr>
          <w:rStyle w:val="Cuerpodeltexto21"/>
          <w:lang w:val="en-GB"/>
        </w:rPr>
        <w:t xml:space="preserve">on transitional rules </w:t>
      </w:r>
      <w:r w:rsidRPr="00C17AC2">
        <w:rPr>
          <w:rStyle w:val="Cuerpodeltexto21"/>
          <w:lang w:val="en-GB"/>
        </w:rPr>
        <w:t>of 10 February 2017</w:t>
      </w:r>
      <w:r w:rsidR="00AB630E" w:rsidRPr="00C17AC2">
        <w:rPr>
          <w:rStyle w:val="Cuerpodeltexto21"/>
          <w:lang w:val="en-GB"/>
        </w:rPr>
        <w:t>,</w:t>
      </w:r>
      <w:r w:rsidRPr="00C17AC2">
        <w:rPr>
          <w:rStyle w:val="Cuerpodeltexto21"/>
          <w:lang w:val="en-GB"/>
        </w:rPr>
        <w:t xml:space="preserve"> </w:t>
      </w:r>
      <w:r w:rsidR="00F77751" w:rsidRPr="00C17AC2">
        <w:rPr>
          <w:rStyle w:val="Cuerpodeltexto21"/>
          <w:lang w:val="en-GB"/>
        </w:rPr>
        <w:t>N</w:t>
      </w:r>
      <w:r w:rsidRPr="00C17AC2">
        <w:rPr>
          <w:rStyle w:val="Cuerpodeltexto21"/>
          <w:lang w:val="en-GB"/>
        </w:rPr>
        <w:t xml:space="preserve">o. 5 on amendments to the law of 9 March 1973 </w:t>
      </w:r>
      <w:r w:rsidR="00F77751" w:rsidRPr="00C17AC2">
        <w:rPr>
          <w:rStyle w:val="Cuerpodeltexto21"/>
          <w:lang w:val="en-GB"/>
        </w:rPr>
        <w:t>N</w:t>
      </w:r>
      <w:r w:rsidRPr="00C17AC2">
        <w:rPr>
          <w:rStyle w:val="Cuerpodeltexto21"/>
          <w:lang w:val="en-GB"/>
        </w:rPr>
        <w:t xml:space="preserve">o. 14 </w:t>
      </w:r>
      <w:r w:rsidR="00AB630E" w:rsidRPr="00C17AC2">
        <w:rPr>
          <w:rStyle w:val="Cuerpodeltexto21"/>
          <w:lang w:val="en-GB"/>
        </w:rPr>
        <w:t>regarding</w:t>
      </w:r>
      <w:r w:rsidRPr="00C17AC2">
        <w:rPr>
          <w:rStyle w:val="Cuerpodeltexto21"/>
          <w:lang w:val="en-GB"/>
        </w:rPr>
        <w:t xml:space="preserve"> the protection </w:t>
      </w:r>
      <w:r w:rsidR="00AB630E" w:rsidRPr="00C17AC2">
        <w:rPr>
          <w:rStyle w:val="Cuerpodeltexto21"/>
          <w:lang w:val="en-GB"/>
        </w:rPr>
        <w:t>against</w:t>
      </w:r>
      <w:r w:rsidRPr="00C17AC2">
        <w:rPr>
          <w:rStyle w:val="Cuerpodeltexto21"/>
          <w:lang w:val="en-GB"/>
        </w:rPr>
        <w:t xml:space="preserve"> tobacco injuries that tobacco products </w:t>
      </w:r>
      <w:r w:rsidR="001D6E24" w:rsidRPr="00C17AC2">
        <w:rPr>
          <w:rStyle w:val="Cuerpodeltexto21"/>
          <w:lang w:val="en-GB"/>
        </w:rPr>
        <w:t>that</w:t>
      </w:r>
      <w:r w:rsidRPr="00C17AC2">
        <w:rPr>
          <w:rStyle w:val="Cuerpodeltexto21"/>
          <w:lang w:val="en-GB"/>
        </w:rPr>
        <w:t xml:space="preserve"> were on sale at the </w:t>
      </w:r>
      <w:r w:rsidR="001D6E24" w:rsidRPr="00C17AC2">
        <w:rPr>
          <w:rStyle w:val="Cuerpodeltexto21"/>
          <w:lang w:val="en-GB"/>
        </w:rPr>
        <w:t>date</w:t>
      </w:r>
      <w:r w:rsidRPr="00C17AC2">
        <w:rPr>
          <w:rStyle w:val="Cuerpodeltexto21"/>
          <w:lang w:val="en-GB"/>
        </w:rPr>
        <w:t xml:space="preserve"> </w:t>
      </w:r>
      <w:r w:rsidR="00E345F0" w:rsidRPr="00C17AC2">
        <w:rPr>
          <w:rStyle w:val="Cuerpodeltexto21"/>
          <w:lang w:val="en-GB"/>
        </w:rPr>
        <w:t xml:space="preserve">the provision went into effect </w:t>
      </w:r>
      <w:r w:rsidR="001D6E24" w:rsidRPr="00C17AC2">
        <w:rPr>
          <w:rStyle w:val="Cuerpodeltexto21"/>
          <w:lang w:val="en-GB"/>
        </w:rPr>
        <w:t xml:space="preserve">may be </w:t>
      </w:r>
      <w:r w:rsidRPr="00C17AC2">
        <w:rPr>
          <w:rStyle w:val="Cuerpodeltexto21"/>
          <w:lang w:val="en-GB"/>
        </w:rPr>
        <w:t>sold without standardi</w:t>
      </w:r>
      <w:r w:rsidR="004C7A2D">
        <w:rPr>
          <w:rStyle w:val="Cuerpodeltexto21"/>
          <w:lang w:val="en-GB"/>
        </w:rPr>
        <w:t>s</w:t>
      </w:r>
      <w:r w:rsidRPr="00C17AC2">
        <w:rPr>
          <w:rStyle w:val="Cuerpodeltexto21"/>
          <w:lang w:val="en-GB"/>
        </w:rPr>
        <w:t xml:space="preserve">ed packaging </w:t>
      </w:r>
      <w:r w:rsidR="001D6E24" w:rsidRPr="00C17AC2">
        <w:rPr>
          <w:rStyle w:val="Cuerpodeltexto21"/>
          <w:lang w:val="en-GB"/>
        </w:rPr>
        <w:t>during</w:t>
      </w:r>
      <w:r w:rsidRPr="00C17AC2">
        <w:rPr>
          <w:rStyle w:val="Cuerpodeltexto21"/>
          <w:lang w:val="en-GB"/>
        </w:rPr>
        <w:t xml:space="preserve"> the period up to 1 July 2018.</w:t>
      </w:r>
    </w:p>
    <w:p w:rsidR="00F816BE" w:rsidRPr="00C17AC2" w:rsidRDefault="009231E3" w:rsidP="00D10C9C">
      <w:pPr>
        <w:pStyle w:val="Cuerpodeltexto20"/>
        <w:framePr w:w="8856" w:h="14351" w:hRule="exact" w:wrap="none" w:vAnchor="page" w:hAnchor="page" w:x="1772" w:y="942"/>
        <w:spacing w:after="669" w:line="326" w:lineRule="exact"/>
        <w:rPr>
          <w:lang w:val="en-GB"/>
        </w:rPr>
      </w:pPr>
      <w:r w:rsidRPr="00C17AC2">
        <w:rPr>
          <w:rStyle w:val="Cuerpodeltexto21"/>
          <w:highlight w:val="yellow"/>
          <w:lang w:val="en-GB"/>
        </w:rPr>
        <w:t xml:space="preserve">De </w:t>
      </w:r>
      <w:r w:rsidR="00F77751" w:rsidRPr="00C17AC2">
        <w:rPr>
          <w:rStyle w:val="Cuerpodeltexto21"/>
          <w:lang w:val="en-GB"/>
        </w:rPr>
        <w:t xml:space="preserve">In the regulation regarding amendment </w:t>
      </w:r>
      <w:r w:rsidR="000F5810" w:rsidRPr="00C17AC2">
        <w:rPr>
          <w:rStyle w:val="Cuerpodeltexto21"/>
          <w:lang w:val="en-GB"/>
        </w:rPr>
        <w:t>of</w:t>
      </w:r>
      <w:r w:rsidR="00F77751" w:rsidRPr="00C17AC2">
        <w:rPr>
          <w:rStyle w:val="Cuerpodeltexto21"/>
          <w:lang w:val="en-GB"/>
        </w:rPr>
        <w:t xml:space="preserve"> the regulation on content and </w:t>
      </w:r>
      <w:r w:rsidR="00565806" w:rsidRPr="00C17AC2">
        <w:rPr>
          <w:rStyle w:val="Cuerpodeltexto21"/>
          <w:lang w:val="en-GB"/>
        </w:rPr>
        <w:t>labelling</w:t>
      </w:r>
      <w:r w:rsidR="00F77751" w:rsidRPr="00C17AC2">
        <w:rPr>
          <w:rStyle w:val="Cuerpodeltexto21"/>
          <w:lang w:val="en-GB"/>
        </w:rPr>
        <w:t xml:space="preserve"> of tobacco products, 22 June 2017</w:t>
      </w:r>
      <w:r w:rsidR="008A2414">
        <w:rPr>
          <w:rStyle w:val="Cuerpodeltexto21"/>
          <w:lang w:val="en-GB"/>
        </w:rPr>
        <w:t>,</w:t>
      </w:r>
      <w:r w:rsidR="00F77751" w:rsidRPr="00C17AC2">
        <w:rPr>
          <w:rStyle w:val="Cuerpodeltexto21"/>
          <w:lang w:val="en-GB"/>
        </w:rPr>
        <w:t xml:space="preserve"> No. 942, detailed requirements for the packaging design, etc. </w:t>
      </w:r>
      <w:r w:rsidR="000F5810" w:rsidRPr="00C17AC2">
        <w:rPr>
          <w:rStyle w:val="Cuerpodeltexto21"/>
          <w:lang w:val="en-GB"/>
        </w:rPr>
        <w:t xml:space="preserve">Are </w:t>
      </w:r>
      <w:r w:rsidR="00F77751" w:rsidRPr="00C17AC2">
        <w:rPr>
          <w:rStyle w:val="Cuerpodeltexto21"/>
          <w:lang w:val="en-GB"/>
        </w:rPr>
        <w:t xml:space="preserve">included in Chapters IV to VIII. The </w:t>
      </w:r>
      <w:r w:rsidR="007F40FD" w:rsidRPr="00C17AC2">
        <w:rPr>
          <w:rStyle w:val="Cuerpodeltexto21"/>
          <w:lang w:val="en-GB"/>
        </w:rPr>
        <w:t>mandate</w:t>
      </w:r>
      <w:r w:rsidR="00F77751" w:rsidRPr="00C17AC2">
        <w:rPr>
          <w:rStyle w:val="Cuerpodeltexto21"/>
          <w:lang w:val="en-GB"/>
        </w:rPr>
        <w:t xml:space="preserve"> concerns the product categories </w:t>
      </w:r>
      <w:r w:rsidR="000F5810" w:rsidRPr="00C17AC2">
        <w:rPr>
          <w:rStyle w:val="Cuerpodeltexto21"/>
          <w:lang w:val="en-GB"/>
        </w:rPr>
        <w:t xml:space="preserve">of </w:t>
      </w:r>
      <w:r w:rsidR="00F77751" w:rsidRPr="00C17AC2">
        <w:rPr>
          <w:rStyle w:val="Cuerpodeltexto21"/>
          <w:lang w:val="en-GB"/>
        </w:rPr>
        <w:t>cigarettes, rolling tobacco and snuff. The regulation include</w:t>
      </w:r>
      <w:r w:rsidR="000F5810" w:rsidRPr="00C17AC2">
        <w:rPr>
          <w:rStyle w:val="Cuerpodeltexto21"/>
          <w:lang w:val="en-GB"/>
        </w:rPr>
        <w:t>s</w:t>
      </w:r>
      <w:r w:rsidR="00092FDF" w:rsidRPr="00C17AC2">
        <w:rPr>
          <w:rStyle w:val="Cuerpodeltexto21"/>
          <w:lang w:val="en-GB"/>
        </w:rPr>
        <w:t>, among other things,</w:t>
      </w:r>
      <w:r w:rsidR="00F77751" w:rsidRPr="00C17AC2">
        <w:rPr>
          <w:rStyle w:val="Cuerpodeltexto21"/>
          <w:lang w:val="en-GB"/>
        </w:rPr>
        <w:t xml:space="preserve"> requirements for the </w:t>
      </w:r>
      <w:r w:rsidR="00287D54">
        <w:rPr>
          <w:rStyle w:val="Cuerpodeltexto21"/>
          <w:lang w:val="en-GB"/>
        </w:rPr>
        <w:t>colour</w:t>
      </w:r>
      <w:r w:rsidR="00F77751" w:rsidRPr="00C17AC2">
        <w:rPr>
          <w:rStyle w:val="Cuerpodeltexto21"/>
          <w:lang w:val="en-GB"/>
        </w:rPr>
        <w:t xml:space="preserve"> and </w:t>
      </w:r>
      <w:r w:rsidR="00092FDF" w:rsidRPr="00C17AC2">
        <w:rPr>
          <w:rStyle w:val="Cuerpodeltexto21"/>
          <w:lang w:val="en-GB"/>
        </w:rPr>
        <w:t xml:space="preserve">degree of </w:t>
      </w:r>
      <w:r w:rsidR="00565806" w:rsidRPr="00C17AC2">
        <w:rPr>
          <w:rStyle w:val="Cuerpodeltexto21"/>
          <w:lang w:val="en-GB"/>
        </w:rPr>
        <w:t>lustre</w:t>
      </w:r>
      <w:r w:rsidR="00F77751" w:rsidRPr="00C17AC2">
        <w:rPr>
          <w:rStyle w:val="Cuerpodeltexto21"/>
          <w:lang w:val="en-GB"/>
        </w:rPr>
        <w:t xml:space="preserve"> of packaging, packaging material, design and placement of brand names, etc. The new rules </w:t>
      </w:r>
      <w:r w:rsidR="00092FDF" w:rsidRPr="00C17AC2">
        <w:rPr>
          <w:rStyle w:val="Cuerpodeltexto21"/>
          <w:lang w:val="en-GB"/>
        </w:rPr>
        <w:t>involve</w:t>
      </w:r>
      <w:r w:rsidR="00F77751" w:rsidRPr="00C17AC2">
        <w:rPr>
          <w:rStyle w:val="Cuerpodeltexto21"/>
          <w:lang w:val="en-GB"/>
        </w:rPr>
        <w:t xml:space="preserve"> a ban on the use of </w:t>
      </w:r>
      <w:r w:rsidR="00287D54">
        <w:rPr>
          <w:rStyle w:val="Cuerpodeltexto21"/>
          <w:lang w:val="en-GB"/>
        </w:rPr>
        <w:t>colour</w:t>
      </w:r>
      <w:r w:rsidR="00F77751" w:rsidRPr="00C17AC2">
        <w:rPr>
          <w:rStyle w:val="Cuerpodeltexto21"/>
          <w:lang w:val="en-GB"/>
        </w:rPr>
        <w:t>s, and it is forbidden to use the manufacturer's figurative trademarks and designs.</w:t>
      </w:r>
    </w:p>
    <w:p w:rsidR="00F816BE" w:rsidRPr="00092FDF" w:rsidRDefault="00F77751" w:rsidP="00D10C9C">
      <w:pPr>
        <w:pStyle w:val="Ttulo10"/>
        <w:framePr w:w="8856" w:h="14351" w:hRule="exact" w:wrap="none" w:vAnchor="page" w:hAnchor="page" w:x="1772" w:y="942"/>
        <w:numPr>
          <w:ilvl w:val="0"/>
          <w:numId w:val="1"/>
        </w:numPr>
        <w:shd w:val="clear" w:color="auto" w:fill="auto"/>
        <w:tabs>
          <w:tab w:val="left" w:pos="576"/>
        </w:tabs>
        <w:spacing w:after="348" w:line="240" w:lineRule="exact"/>
        <w:jc w:val="both"/>
      </w:pPr>
      <w:bookmarkStart w:id="3" w:name="bookmark3"/>
      <w:r w:rsidRPr="00092FDF">
        <w:rPr>
          <w:rStyle w:val="Ttulo11"/>
          <w:b/>
          <w:bCs/>
        </w:rPr>
        <w:t xml:space="preserve">ARGUMENTS OF THE PARTIES </w:t>
      </w:r>
      <w:bookmarkEnd w:id="3"/>
    </w:p>
    <w:p w:rsidR="00F816BE" w:rsidRPr="00377193" w:rsidRDefault="009231E3" w:rsidP="00D10C9C">
      <w:pPr>
        <w:pStyle w:val="Ttulo10"/>
        <w:framePr w:w="8856" w:h="14351" w:hRule="exact" w:wrap="none" w:vAnchor="page" w:hAnchor="page" w:x="1772" w:y="942"/>
        <w:numPr>
          <w:ilvl w:val="1"/>
          <w:numId w:val="1"/>
        </w:numPr>
        <w:shd w:val="clear" w:color="auto" w:fill="auto"/>
        <w:tabs>
          <w:tab w:val="left" w:pos="576"/>
        </w:tabs>
        <w:spacing w:after="0" w:line="240" w:lineRule="exact"/>
        <w:jc w:val="both"/>
      </w:pPr>
      <w:bookmarkStart w:id="4" w:name="bookmark4"/>
      <w:r w:rsidRPr="00377193">
        <w:rPr>
          <w:rStyle w:val="Ttulo11"/>
          <w:b/>
          <w:bCs/>
        </w:rPr>
        <w:t xml:space="preserve">Swedish Match </w:t>
      </w:r>
      <w:r w:rsidR="00F918C8" w:rsidRPr="00377193">
        <w:rPr>
          <w:rStyle w:val="Ttulo11"/>
          <w:b/>
          <w:bCs/>
        </w:rPr>
        <w:t>Ltd. has asserted</w:t>
      </w:r>
      <w:r w:rsidRPr="00377193">
        <w:rPr>
          <w:rStyle w:val="Ttulo11"/>
          <w:b/>
          <w:bCs/>
        </w:rPr>
        <w:t xml:space="preserve"> </w:t>
      </w:r>
      <w:bookmarkEnd w:id="4"/>
    </w:p>
    <w:p w:rsidR="00F816BE" w:rsidRPr="00C17AC2" w:rsidRDefault="00C957DE" w:rsidP="00D10C9C">
      <w:pPr>
        <w:pStyle w:val="Cuerpodeltexto20"/>
        <w:framePr w:w="8856" w:h="14351" w:hRule="exact" w:wrap="none" w:vAnchor="page" w:hAnchor="page" w:x="1772" w:y="942"/>
        <w:shd w:val="clear" w:color="auto" w:fill="auto"/>
        <w:spacing w:before="0" w:after="304"/>
        <w:ind w:firstLine="0"/>
        <w:rPr>
          <w:highlight w:val="yellow"/>
          <w:lang w:val="en-GB"/>
        </w:rPr>
      </w:pPr>
      <w:r w:rsidRPr="00C17AC2">
        <w:rPr>
          <w:rStyle w:val="Cuerpodeltexto21"/>
          <w:lang w:val="en-GB"/>
        </w:rPr>
        <w:t xml:space="preserve">There is agreement between the parties that the </w:t>
      </w:r>
      <w:r w:rsidR="007F40FD" w:rsidRPr="00C17AC2">
        <w:rPr>
          <w:rStyle w:val="Cuerpodeltexto21"/>
          <w:lang w:val="en-GB"/>
        </w:rPr>
        <w:t>mandate</w:t>
      </w:r>
      <w:r w:rsidRPr="00C17AC2">
        <w:rPr>
          <w:rStyle w:val="Cuerpodeltexto21"/>
          <w:lang w:val="en-GB"/>
        </w:rPr>
        <w:t xml:space="preserve"> for standardi</w:t>
      </w:r>
      <w:r w:rsidR="004C7A2D">
        <w:rPr>
          <w:rStyle w:val="Cuerpodeltexto21"/>
          <w:lang w:val="en-GB"/>
        </w:rPr>
        <w:t>s</w:t>
      </w:r>
      <w:r w:rsidRPr="00C17AC2">
        <w:rPr>
          <w:rStyle w:val="Cuerpodeltexto21"/>
          <w:lang w:val="en-GB"/>
        </w:rPr>
        <w:t xml:space="preserve">ed packaging is a restriction and that this restriction is justified for legitimate reasons - consideration for public health. However, Swedish Match </w:t>
      </w:r>
      <w:r w:rsidR="00EE20D9" w:rsidRPr="00C17AC2">
        <w:rPr>
          <w:rStyle w:val="Cuerpodeltexto21"/>
          <w:lang w:val="en-GB"/>
        </w:rPr>
        <w:t>asserts</w:t>
      </w:r>
      <w:r w:rsidRPr="00C17AC2">
        <w:rPr>
          <w:rStyle w:val="Cuerpodeltexto21"/>
          <w:lang w:val="en-GB"/>
        </w:rPr>
        <w:t xml:space="preserve"> that the </w:t>
      </w:r>
      <w:r w:rsidR="007F40FD" w:rsidRPr="00C17AC2">
        <w:rPr>
          <w:rStyle w:val="Cuerpodeltexto21"/>
          <w:lang w:val="en-GB"/>
        </w:rPr>
        <w:t>mandate</w:t>
      </w:r>
      <w:r w:rsidRPr="00C17AC2">
        <w:rPr>
          <w:rStyle w:val="Cuerpodeltexto21"/>
          <w:lang w:val="en-GB"/>
        </w:rPr>
        <w:t xml:space="preserve"> does not meet the requirement of proportionality because it is </w:t>
      </w:r>
      <w:r w:rsidR="00EE20D9" w:rsidRPr="00C17AC2">
        <w:rPr>
          <w:rStyle w:val="Cuerpodeltexto21"/>
          <w:lang w:val="en-GB"/>
        </w:rPr>
        <w:t xml:space="preserve">not </w:t>
      </w:r>
      <w:r w:rsidR="007F40FD" w:rsidRPr="00C17AC2">
        <w:rPr>
          <w:rStyle w:val="Cuerpodeltexto21"/>
          <w:lang w:val="en-GB"/>
        </w:rPr>
        <w:t>appropriate</w:t>
      </w:r>
      <w:r w:rsidRPr="00C17AC2">
        <w:rPr>
          <w:rStyle w:val="Cuerpodeltexto21"/>
          <w:lang w:val="en-GB"/>
        </w:rPr>
        <w:t xml:space="preserve"> and necessary, </w:t>
      </w:r>
      <w:r w:rsidR="00EE20D9" w:rsidRPr="00C17AC2">
        <w:rPr>
          <w:rStyle w:val="Cuerpodeltexto21"/>
          <w:lang w:val="en-GB"/>
        </w:rPr>
        <w:t xml:space="preserve">nor is it formulated in a consistent and systematic </w:t>
      </w:r>
      <w:r w:rsidR="007F40FD" w:rsidRPr="00C17AC2">
        <w:rPr>
          <w:rStyle w:val="Cuerpodeltexto21"/>
          <w:lang w:val="en-GB"/>
        </w:rPr>
        <w:t>manner</w:t>
      </w:r>
      <w:r w:rsidR="00EE20D9" w:rsidRPr="00C17AC2">
        <w:rPr>
          <w:rStyle w:val="Cuerpodeltexto21"/>
          <w:lang w:val="en-GB"/>
        </w:rPr>
        <w:t>.</w:t>
      </w:r>
    </w:p>
    <w:p w:rsidR="00F816BE" w:rsidRPr="00C17AC2" w:rsidRDefault="00F45438" w:rsidP="00D10C9C">
      <w:pPr>
        <w:pStyle w:val="Cuerpodeltexto20"/>
        <w:framePr w:w="8856" w:h="14351" w:hRule="exact" w:wrap="none" w:vAnchor="page" w:hAnchor="page" w:x="1772" w:y="942"/>
        <w:shd w:val="clear" w:color="auto" w:fill="auto"/>
        <w:spacing w:before="0" w:after="296" w:line="326" w:lineRule="exact"/>
        <w:ind w:right="180" w:firstLine="0"/>
        <w:jc w:val="both"/>
        <w:rPr>
          <w:highlight w:val="yellow"/>
          <w:lang w:val="en-GB"/>
        </w:rPr>
      </w:pPr>
      <w:r w:rsidRPr="00C17AC2">
        <w:rPr>
          <w:rStyle w:val="Cuerpodeltexto21"/>
          <w:lang w:val="en-GB"/>
        </w:rPr>
        <w:t xml:space="preserve">The state has the burden of proof and must show that the </w:t>
      </w:r>
      <w:r w:rsidR="007F40FD" w:rsidRPr="00C17AC2">
        <w:rPr>
          <w:rStyle w:val="Cuerpodeltexto21"/>
          <w:lang w:val="en-GB"/>
        </w:rPr>
        <w:t>mandate</w:t>
      </w:r>
      <w:r w:rsidRPr="00C17AC2">
        <w:rPr>
          <w:rStyle w:val="Cuerpodeltexto21"/>
          <w:lang w:val="en-GB"/>
        </w:rPr>
        <w:t xml:space="preserve"> is appropriate and necessary, and </w:t>
      </w:r>
      <w:r w:rsidR="007F40FD" w:rsidRPr="00C17AC2">
        <w:rPr>
          <w:rStyle w:val="Cuerpodeltexto21"/>
          <w:lang w:val="en-GB"/>
        </w:rPr>
        <w:t>formulated</w:t>
      </w:r>
      <w:r w:rsidRPr="00C17AC2">
        <w:rPr>
          <w:rStyle w:val="Cuerpodeltexto21"/>
          <w:lang w:val="en-GB"/>
        </w:rPr>
        <w:t xml:space="preserve"> in a consistent and systematic manner. It is stated that in this case</w:t>
      </w:r>
      <w:r w:rsidR="007F40FD" w:rsidRPr="00C17AC2">
        <w:rPr>
          <w:rStyle w:val="Cuerpodeltexto21"/>
          <w:lang w:val="en-GB"/>
        </w:rPr>
        <w:t>,</w:t>
      </w:r>
      <w:r w:rsidRPr="00C17AC2">
        <w:rPr>
          <w:rStyle w:val="Cuerpodeltexto21"/>
          <w:lang w:val="en-GB"/>
        </w:rPr>
        <w:t xml:space="preserve"> the state has gone far beyond its margin of </w:t>
      </w:r>
      <w:r w:rsidR="00636714" w:rsidRPr="00C17AC2">
        <w:rPr>
          <w:rStyle w:val="Cuerpodeltexto21"/>
          <w:lang w:val="en-GB"/>
        </w:rPr>
        <w:t>appreciation</w:t>
      </w:r>
      <w:r w:rsidRPr="00C17AC2">
        <w:rPr>
          <w:rStyle w:val="Cuerpodeltexto21"/>
          <w:lang w:val="en-GB"/>
        </w:rPr>
        <w:t xml:space="preserve"> in the </w:t>
      </w:r>
      <w:r w:rsidR="007F40FD" w:rsidRPr="00C17AC2">
        <w:rPr>
          <w:rStyle w:val="Cuerpodeltexto21"/>
          <w:lang w:val="en-GB"/>
        </w:rPr>
        <w:t>formulation</w:t>
      </w:r>
      <w:r w:rsidRPr="00C17AC2">
        <w:rPr>
          <w:rStyle w:val="Cuerpodeltexto21"/>
          <w:lang w:val="en-GB"/>
        </w:rPr>
        <w:t xml:space="preserve"> of the </w:t>
      </w:r>
      <w:r w:rsidR="007F40FD" w:rsidRPr="00C17AC2">
        <w:rPr>
          <w:rStyle w:val="Cuerpodeltexto21"/>
          <w:lang w:val="en-GB"/>
        </w:rPr>
        <w:t>mandate</w:t>
      </w:r>
      <w:r w:rsidRPr="00C17AC2">
        <w:rPr>
          <w:rStyle w:val="Cuerpodeltexto21"/>
          <w:lang w:val="en-GB"/>
        </w:rPr>
        <w:t>.</w:t>
      </w:r>
    </w:p>
    <w:p w:rsidR="00726D01" w:rsidRPr="00C17AC2" w:rsidRDefault="005C0C50" w:rsidP="00D10C9C">
      <w:pPr>
        <w:pStyle w:val="Cuerpodeltexto20"/>
        <w:framePr w:w="8856" w:h="14351" w:hRule="exact" w:wrap="none" w:vAnchor="page" w:hAnchor="page" w:x="1772" w:y="942"/>
        <w:shd w:val="clear" w:color="auto" w:fill="auto"/>
        <w:spacing w:before="0"/>
        <w:ind w:firstLine="0"/>
        <w:jc w:val="both"/>
        <w:rPr>
          <w:rStyle w:val="Cuerpodeltexto21"/>
          <w:lang w:val="en-GB"/>
        </w:rPr>
      </w:pPr>
      <w:r w:rsidRPr="00C17AC2">
        <w:rPr>
          <w:rStyle w:val="Cuerpodeltexto21"/>
          <w:lang w:val="en-GB"/>
        </w:rPr>
        <w:t xml:space="preserve">Swedish Match asserts that the mandate has been adopted on a faulty factual basis and is based on obvious </w:t>
      </w:r>
      <w:r w:rsidR="00A54837" w:rsidRPr="00C17AC2">
        <w:rPr>
          <w:rStyle w:val="Cuerpodeltexto21"/>
          <w:lang w:val="en-GB"/>
        </w:rPr>
        <w:t>misjudgements</w:t>
      </w:r>
      <w:r w:rsidRPr="00C17AC2">
        <w:rPr>
          <w:rStyle w:val="Cuerpodeltexto21"/>
          <w:lang w:val="en-GB"/>
        </w:rPr>
        <w:t xml:space="preserve">. If the actual reasoning fails, the </w:t>
      </w:r>
      <w:r w:rsidR="00A54837" w:rsidRPr="00C17AC2">
        <w:rPr>
          <w:rStyle w:val="Cuerpodeltexto21"/>
          <w:lang w:val="en-GB"/>
        </w:rPr>
        <w:t>mandate</w:t>
      </w:r>
      <w:r w:rsidRPr="00C17AC2">
        <w:rPr>
          <w:rStyle w:val="Cuerpodeltexto21"/>
          <w:lang w:val="en-GB"/>
        </w:rPr>
        <w:t xml:space="preserve"> is also inappropriate.</w:t>
      </w:r>
      <w:r w:rsidR="00726D01" w:rsidRPr="00C17AC2">
        <w:rPr>
          <w:rStyle w:val="Cuerpodeltexto21"/>
          <w:lang w:val="en-GB"/>
        </w:rPr>
        <w:t xml:space="preserve"> </w:t>
      </w:r>
    </w:p>
    <w:p w:rsidR="00F816BE" w:rsidRPr="00C17AC2" w:rsidRDefault="00726D01" w:rsidP="00D10C9C">
      <w:pPr>
        <w:pStyle w:val="Cuerpodeltexto20"/>
        <w:framePr w:w="8856" w:h="14351" w:hRule="exact" w:wrap="none" w:vAnchor="page" w:hAnchor="page" w:x="1772" w:y="942"/>
        <w:shd w:val="clear" w:color="auto" w:fill="auto"/>
        <w:spacing w:before="0"/>
        <w:ind w:firstLine="0"/>
        <w:jc w:val="both"/>
        <w:rPr>
          <w:highlight w:val="yellow"/>
          <w:lang w:val="en-GB"/>
        </w:rPr>
      </w:pPr>
      <w:r w:rsidRPr="00C17AC2">
        <w:rPr>
          <w:rStyle w:val="Cuerpodeltexto21"/>
          <w:lang w:val="en-GB"/>
        </w:rPr>
        <w:t xml:space="preserve">The State's perception of health risks associated with snuff use is based solely on the report of the </w:t>
      </w:r>
      <w:r w:rsidR="00CE5FED" w:rsidRPr="00C17AC2">
        <w:rPr>
          <w:rStyle w:val="Cuerpodeltexto21"/>
          <w:lang w:val="en-GB"/>
        </w:rPr>
        <w:t>Norwegian</w:t>
      </w:r>
      <w:r w:rsidRPr="00C17AC2">
        <w:rPr>
          <w:rStyle w:val="Cuerpodeltexto21"/>
          <w:lang w:val="en-GB"/>
        </w:rPr>
        <w:t xml:space="preserve"> Institute of Public Health in 2014. Both the consultation paper and the proposition refer to this report. When assessing whether requirements for standard packaging of snuff should be introduced, decisive emphasis was placed on the cancer risk associated with using snuff. All the other alleged health risks relate to the use of nicotine.</w:t>
      </w:r>
    </w:p>
    <w:p w:rsidR="00F816BE" w:rsidRPr="00C17AC2" w:rsidRDefault="009231E3">
      <w:pPr>
        <w:pStyle w:val="Encabezamientoopiedepgina20"/>
        <w:framePr w:wrap="none" w:vAnchor="page" w:hAnchor="page" w:x="6202" w:y="15558"/>
        <w:shd w:val="clear" w:color="auto" w:fill="auto"/>
        <w:spacing w:line="200" w:lineRule="exact"/>
        <w:rPr>
          <w:lang w:val="en-GB"/>
        </w:rPr>
      </w:pPr>
      <w:r w:rsidRPr="00C17AC2">
        <w:rPr>
          <w:rStyle w:val="Encabezamientoopiedepgina21"/>
          <w:lang w:val="en-GB"/>
        </w:rPr>
        <w:t>-</w:t>
      </w:r>
      <w:r w:rsidRPr="00C17AC2">
        <w:rPr>
          <w:rStyle w:val="Encabezamientoopiedepgina2Arial10pto"/>
          <w:lang w:val="en-GB"/>
        </w:rPr>
        <w:t>8</w:t>
      </w:r>
      <w:r w:rsidRPr="00C17AC2">
        <w:rPr>
          <w:rStyle w:val="Encabezamientoopiedepgina21"/>
          <w:lang w:val="en-GB"/>
        </w:rPr>
        <w:t>-</w:t>
      </w:r>
    </w:p>
    <w:p w:rsidR="00F816BE" w:rsidRPr="00C17AC2" w:rsidRDefault="009231E3">
      <w:pPr>
        <w:pStyle w:val="Encabezamientoopiedepgina60"/>
        <w:framePr w:wrap="none" w:vAnchor="page" w:hAnchor="page" w:x="8790" w:y="15554"/>
        <w:shd w:val="clear" w:color="auto" w:fill="auto"/>
        <w:spacing w:line="200" w:lineRule="exact"/>
        <w:rPr>
          <w:b/>
          <w:lang w:val="en-GB"/>
        </w:rPr>
      </w:pPr>
      <w:r w:rsidRPr="00C17AC2">
        <w:rPr>
          <w:rStyle w:val="Encabezamientoopiedepgina6NegritaEspaciado0pto"/>
          <w:b w:val="0"/>
          <w:lang w:val="en-GB"/>
        </w:rPr>
        <w:t>17-110415TVI-OBYF</w:t>
      </w:r>
    </w:p>
    <w:p w:rsidR="00F816BE" w:rsidRPr="00C17AC2" w:rsidRDefault="00F816BE">
      <w:pPr>
        <w:rPr>
          <w:sz w:val="2"/>
          <w:szCs w:val="2"/>
          <w:highlight w:val="yellow"/>
          <w:lang w:val="en-GB"/>
        </w:rPr>
        <w:sectPr w:rsidR="00F816BE" w:rsidRPr="00C17AC2">
          <w:pgSz w:w="11900" w:h="16840"/>
          <w:pgMar w:top="360" w:right="360" w:bottom="360" w:left="360" w:header="0" w:footer="3" w:gutter="0"/>
          <w:cols w:space="720"/>
          <w:noEndnote/>
          <w:docGrid w:linePitch="360"/>
        </w:sectPr>
      </w:pPr>
    </w:p>
    <w:p w:rsidR="00F816BE" w:rsidRPr="00C17AC2" w:rsidRDefault="000A632B" w:rsidP="00467904">
      <w:pPr>
        <w:pStyle w:val="Cuerpodeltexto20"/>
        <w:framePr w:w="8875" w:h="13519" w:hRule="exact" w:wrap="none" w:vAnchor="page" w:hAnchor="page" w:x="1762" w:y="1418"/>
        <w:shd w:val="clear" w:color="auto" w:fill="auto"/>
        <w:spacing w:before="0"/>
        <w:ind w:firstLine="0"/>
        <w:rPr>
          <w:highlight w:val="yellow"/>
          <w:lang w:val="en-GB"/>
        </w:rPr>
      </w:pPr>
      <w:r w:rsidRPr="00C17AC2">
        <w:rPr>
          <w:rStyle w:val="Cuerpodeltexto21"/>
          <w:lang w:val="en-GB"/>
        </w:rPr>
        <w:lastRenderedPageBreak/>
        <w:t xml:space="preserve">If the summary </w:t>
      </w:r>
      <w:r w:rsidR="00827C78" w:rsidRPr="00C17AC2">
        <w:rPr>
          <w:rStyle w:val="Cuerpodeltexto21"/>
          <w:lang w:val="en-GB"/>
        </w:rPr>
        <w:t>that</w:t>
      </w:r>
      <w:r w:rsidRPr="00C17AC2">
        <w:rPr>
          <w:rStyle w:val="Cuerpodeltexto21"/>
          <w:lang w:val="en-GB"/>
        </w:rPr>
        <w:t xml:space="preserve"> the Norwegian Institute of Public Health </w:t>
      </w:r>
      <w:r w:rsidR="00827C78" w:rsidRPr="00C17AC2">
        <w:rPr>
          <w:rStyle w:val="Cuerpodeltexto21"/>
          <w:lang w:val="en-GB"/>
        </w:rPr>
        <w:t xml:space="preserve">has given </w:t>
      </w:r>
      <w:r w:rsidRPr="00C17AC2">
        <w:rPr>
          <w:rStyle w:val="Cuerpodeltexto21"/>
          <w:lang w:val="en-GB"/>
        </w:rPr>
        <w:t xml:space="preserve">on the health risks associated with </w:t>
      </w:r>
      <w:r w:rsidR="00827C78" w:rsidRPr="00C17AC2">
        <w:rPr>
          <w:rStyle w:val="Cuerpodeltexto21"/>
          <w:lang w:val="en-GB"/>
        </w:rPr>
        <w:t>using snuff</w:t>
      </w:r>
      <w:r w:rsidRPr="00C17AC2">
        <w:rPr>
          <w:rStyle w:val="Cuerpodeltexto21"/>
          <w:lang w:val="en-GB"/>
        </w:rPr>
        <w:t xml:space="preserve"> on page 117 in its report is </w:t>
      </w:r>
      <w:r w:rsidR="008A5911" w:rsidRPr="00C17AC2">
        <w:rPr>
          <w:rStyle w:val="Cuerpodeltexto21"/>
          <w:lang w:val="en-GB"/>
        </w:rPr>
        <w:t>inaccurate</w:t>
      </w:r>
      <w:r w:rsidRPr="00C17AC2">
        <w:rPr>
          <w:rStyle w:val="Cuerpodeltexto21"/>
          <w:lang w:val="en-GB"/>
        </w:rPr>
        <w:t xml:space="preserve">, then the </w:t>
      </w:r>
      <w:r w:rsidR="00827C78" w:rsidRPr="00C17AC2">
        <w:rPr>
          <w:rStyle w:val="Cuerpodeltexto21"/>
          <w:lang w:val="en-GB"/>
        </w:rPr>
        <w:t>mandate</w:t>
      </w:r>
      <w:r w:rsidRPr="00C17AC2">
        <w:rPr>
          <w:rStyle w:val="Cuerpodeltexto21"/>
          <w:lang w:val="en-GB"/>
        </w:rPr>
        <w:t xml:space="preserve"> has been made on </w:t>
      </w:r>
      <w:r w:rsidR="00827C78" w:rsidRPr="00C17AC2">
        <w:rPr>
          <w:rStyle w:val="Cuerpodeltexto21"/>
          <w:lang w:val="en-GB"/>
        </w:rPr>
        <w:t xml:space="preserve">false grounds </w:t>
      </w:r>
      <w:r w:rsidRPr="00C17AC2">
        <w:rPr>
          <w:rStyle w:val="Cuerpodeltexto21"/>
          <w:lang w:val="en-GB"/>
        </w:rPr>
        <w:t>and there</w:t>
      </w:r>
      <w:r w:rsidR="003823A3" w:rsidRPr="00C17AC2">
        <w:rPr>
          <w:rStyle w:val="Cuerpodeltexto21"/>
          <w:lang w:val="en-GB"/>
        </w:rPr>
        <w:t>f</w:t>
      </w:r>
      <w:r w:rsidR="00C56D0D">
        <w:rPr>
          <w:rStyle w:val="Cuerpodeltexto21"/>
          <w:lang w:val="en-GB"/>
        </w:rPr>
        <w:t>o</w:t>
      </w:r>
      <w:r w:rsidR="003823A3" w:rsidRPr="00C17AC2">
        <w:rPr>
          <w:rStyle w:val="Cuerpodeltexto21"/>
          <w:lang w:val="en-GB"/>
        </w:rPr>
        <w:t>re</w:t>
      </w:r>
      <w:r w:rsidRPr="00C17AC2">
        <w:rPr>
          <w:rStyle w:val="Cuerpodeltexto21"/>
          <w:lang w:val="en-GB"/>
        </w:rPr>
        <w:t xml:space="preserve"> </w:t>
      </w:r>
      <w:r w:rsidR="00827C78" w:rsidRPr="00C17AC2">
        <w:rPr>
          <w:rStyle w:val="Cuerpodeltexto21"/>
          <w:lang w:val="en-GB"/>
        </w:rPr>
        <w:t xml:space="preserve">is </w:t>
      </w:r>
      <w:r w:rsidRPr="00C17AC2">
        <w:rPr>
          <w:rStyle w:val="Cuerpodeltexto21"/>
          <w:lang w:val="en-GB"/>
        </w:rPr>
        <w:t>not appropriate</w:t>
      </w:r>
      <w:r w:rsidR="00827C78" w:rsidRPr="00C17AC2">
        <w:rPr>
          <w:rStyle w:val="Cuerpodeltexto21"/>
          <w:lang w:val="en-GB"/>
        </w:rPr>
        <w:t xml:space="preserve"> either</w:t>
      </w:r>
      <w:r w:rsidRPr="00C17AC2">
        <w:rPr>
          <w:rStyle w:val="Cuerpodeltexto21"/>
          <w:lang w:val="en-GB"/>
        </w:rPr>
        <w:t>.</w:t>
      </w:r>
    </w:p>
    <w:p w:rsidR="00F816BE" w:rsidRPr="00C17AC2" w:rsidRDefault="00827C78" w:rsidP="00467904">
      <w:pPr>
        <w:pStyle w:val="Cuerpodeltexto20"/>
        <w:framePr w:w="8875" w:h="13519" w:hRule="exact" w:wrap="none" w:vAnchor="page" w:hAnchor="page" w:x="1762" w:y="1418"/>
        <w:shd w:val="clear" w:color="auto" w:fill="auto"/>
        <w:spacing w:before="0" w:after="304"/>
        <w:ind w:firstLine="0"/>
        <w:rPr>
          <w:highlight w:val="yellow"/>
          <w:lang w:val="en-GB"/>
        </w:rPr>
      </w:pPr>
      <w:r w:rsidRPr="00C17AC2">
        <w:rPr>
          <w:rStyle w:val="Cuerpodeltexto21"/>
          <w:lang w:val="en-GB"/>
        </w:rPr>
        <w:t xml:space="preserve">The </w:t>
      </w:r>
      <w:r w:rsidR="00CE5FED" w:rsidRPr="00C17AC2">
        <w:rPr>
          <w:rStyle w:val="Cuerpodeltexto21"/>
          <w:lang w:val="en-GB"/>
        </w:rPr>
        <w:t>Norwegian</w:t>
      </w:r>
      <w:r w:rsidRPr="00C17AC2">
        <w:rPr>
          <w:rStyle w:val="Cuerpodeltexto21"/>
          <w:lang w:val="en-GB"/>
        </w:rPr>
        <w:t xml:space="preserve"> Institute of Public Health has based its report on IARC (International Agency for Research on Cancer) assessments. IARC’s objective is to identify if there is a danger associated with the use of tobacco, but says nothing about public health risks.</w:t>
      </w:r>
    </w:p>
    <w:p w:rsidR="00F816BE" w:rsidRPr="00C17AC2" w:rsidRDefault="00500414" w:rsidP="00467904">
      <w:pPr>
        <w:pStyle w:val="Cuerpodeltexto20"/>
        <w:framePr w:w="8875" w:h="13519" w:hRule="exact" w:wrap="none" w:vAnchor="page" w:hAnchor="page" w:x="1762" w:y="1418"/>
        <w:shd w:val="clear" w:color="auto" w:fill="auto"/>
        <w:spacing w:before="0" w:after="296" w:line="326" w:lineRule="exact"/>
        <w:ind w:firstLine="0"/>
        <w:rPr>
          <w:highlight w:val="yellow"/>
          <w:lang w:val="en-GB"/>
        </w:rPr>
      </w:pPr>
      <w:r w:rsidRPr="00C17AC2">
        <w:rPr>
          <w:rStyle w:val="Cuerpodeltexto21"/>
          <w:lang w:val="en-GB"/>
        </w:rPr>
        <w:t xml:space="preserve">The </w:t>
      </w:r>
      <w:r w:rsidR="007E12E2" w:rsidRPr="00C17AC2">
        <w:rPr>
          <w:rStyle w:val="Cuerpodeltexto21"/>
          <w:lang w:val="en-GB"/>
        </w:rPr>
        <w:t xml:space="preserve">WHO has assumed that it is </w:t>
      </w:r>
      <w:r w:rsidR="00365DC1">
        <w:rPr>
          <w:rStyle w:val="Cuerpodeltexto21"/>
          <w:lang w:val="en-GB"/>
        </w:rPr>
        <w:t>“</w:t>
      </w:r>
      <w:r w:rsidR="007E12E2" w:rsidRPr="00C17AC2">
        <w:rPr>
          <w:rStyle w:val="Cuerpodeltexto21"/>
          <w:lang w:val="en-GB"/>
        </w:rPr>
        <w:t>scientifically inappropriate</w:t>
      </w:r>
      <w:r w:rsidR="00330D1B">
        <w:rPr>
          <w:rStyle w:val="Cuerpodeltexto21"/>
          <w:lang w:val="en-GB"/>
        </w:rPr>
        <w:t>”</w:t>
      </w:r>
      <w:r w:rsidR="007E12E2" w:rsidRPr="00C17AC2">
        <w:rPr>
          <w:rStyle w:val="Cuerpodeltexto21"/>
          <w:lang w:val="en-GB"/>
        </w:rPr>
        <w:t xml:space="preserve"> to evaluate the risk of smokeless tobacco products as a single product when assessing risks or formulating measures. This is what the State has done in this case. </w:t>
      </w:r>
      <w:r w:rsidR="008260CB" w:rsidRPr="00C17AC2">
        <w:rPr>
          <w:rStyle w:val="Cuerpodeltexto21"/>
          <w:lang w:val="en-GB"/>
        </w:rPr>
        <w:t>No separate</w:t>
      </w:r>
      <w:r w:rsidR="007E12E2" w:rsidRPr="00C17AC2">
        <w:rPr>
          <w:rStyle w:val="Cuerpodeltexto21"/>
          <w:lang w:val="en-GB"/>
        </w:rPr>
        <w:t xml:space="preserve"> risk assessment related to the use of snuff has been completed. Instead, the </w:t>
      </w:r>
      <w:r w:rsidR="008260CB" w:rsidRPr="00C17AC2">
        <w:rPr>
          <w:rStyle w:val="Cuerpodeltexto21"/>
          <w:lang w:val="en-GB"/>
        </w:rPr>
        <w:t>S</w:t>
      </w:r>
      <w:r w:rsidR="007E12E2" w:rsidRPr="00C17AC2">
        <w:rPr>
          <w:rStyle w:val="Cuerpodeltexto21"/>
          <w:lang w:val="en-GB"/>
        </w:rPr>
        <w:t xml:space="preserve">tate has chosen to mix epidemiological studies of the risk </w:t>
      </w:r>
      <w:r w:rsidR="008260CB" w:rsidRPr="00C17AC2">
        <w:rPr>
          <w:rStyle w:val="Cuerpodeltexto21"/>
          <w:lang w:val="en-GB"/>
        </w:rPr>
        <w:t>of snuff use</w:t>
      </w:r>
      <w:r w:rsidR="007E12E2" w:rsidRPr="00C17AC2">
        <w:rPr>
          <w:rStyle w:val="Cuerpodeltexto21"/>
          <w:lang w:val="en-GB"/>
        </w:rPr>
        <w:t xml:space="preserve"> with epidemiological studies of other tobacco products.</w:t>
      </w:r>
    </w:p>
    <w:p w:rsidR="00F816BE" w:rsidRPr="00C17AC2" w:rsidRDefault="006F5DFF" w:rsidP="00467904">
      <w:pPr>
        <w:pStyle w:val="Cuerpodeltexto20"/>
        <w:framePr w:w="8875" w:h="13519" w:hRule="exact" w:wrap="none" w:vAnchor="page" w:hAnchor="page" w:x="1762" w:y="1418"/>
        <w:shd w:val="clear" w:color="auto" w:fill="auto"/>
        <w:spacing w:before="0" w:after="304"/>
        <w:ind w:firstLine="0"/>
        <w:rPr>
          <w:highlight w:val="yellow"/>
          <w:lang w:val="en-GB"/>
        </w:rPr>
      </w:pPr>
      <w:r w:rsidRPr="00C17AC2">
        <w:rPr>
          <w:rStyle w:val="Cuerpodeltexto21"/>
          <w:lang w:val="en-GB"/>
        </w:rPr>
        <w:t xml:space="preserve">The </w:t>
      </w:r>
      <w:r w:rsidR="008A5911" w:rsidRPr="00C17AC2">
        <w:rPr>
          <w:rStyle w:val="Cuerpodeltexto21"/>
          <w:lang w:val="en-GB"/>
        </w:rPr>
        <w:t>S</w:t>
      </w:r>
      <w:r w:rsidRPr="00C17AC2">
        <w:rPr>
          <w:rStyle w:val="Cuerpodeltexto21"/>
          <w:lang w:val="en-GB"/>
        </w:rPr>
        <w:t xml:space="preserve">tate has not been able to </w:t>
      </w:r>
      <w:r w:rsidR="008A5911" w:rsidRPr="00C17AC2">
        <w:rPr>
          <w:rStyle w:val="Cuerpodeltexto21"/>
          <w:lang w:val="en-GB"/>
        </w:rPr>
        <w:t>refer to</w:t>
      </w:r>
      <w:r w:rsidRPr="00C17AC2">
        <w:rPr>
          <w:rStyle w:val="Cuerpodeltexto21"/>
          <w:lang w:val="en-GB"/>
        </w:rPr>
        <w:t xml:space="preserve"> research that </w:t>
      </w:r>
      <w:r w:rsidR="008A5911" w:rsidRPr="00C17AC2">
        <w:rPr>
          <w:rStyle w:val="Cuerpodeltexto21"/>
          <w:lang w:val="en-GB"/>
        </w:rPr>
        <w:t>proves</w:t>
      </w:r>
      <w:r w:rsidRPr="00C17AC2">
        <w:rPr>
          <w:rStyle w:val="Cuerpodeltexto21"/>
          <w:lang w:val="en-GB"/>
        </w:rPr>
        <w:t xml:space="preserve"> </w:t>
      </w:r>
      <w:r w:rsidR="008A5911" w:rsidRPr="00C17AC2">
        <w:rPr>
          <w:rStyle w:val="Cuerpodeltexto21"/>
          <w:lang w:val="en-GB"/>
        </w:rPr>
        <w:t xml:space="preserve">that </w:t>
      </w:r>
      <w:r w:rsidRPr="00C17AC2">
        <w:rPr>
          <w:rStyle w:val="Cuerpodeltexto21"/>
          <w:lang w:val="en-GB"/>
        </w:rPr>
        <w:t xml:space="preserve">cancer </w:t>
      </w:r>
      <w:r w:rsidR="008A5911" w:rsidRPr="00C17AC2">
        <w:rPr>
          <w:rStyle w:val="Cuerpodeltexto21"/>
          <w:lang w:val="en-GB"/>
        </w:rPr>
        <w:t xml:space="preserve">arises as a result of </w:t>
      </w:r>
      <w:r w:rsidRPr="00C17AC2">
        <w:rPr>
          <w:rStyle w:val="Cuerpodeltexto21"/>
          <w:lang w:val="en-GB"/>
        </w:rPr>
        <w:t xml:space="preserve">the use of snus. The extensive amount of epidemiological studies from Sweden </w:t>
      </w:r>
      <w:r w:rsidR="008A5911" w:rsidRPr="00C17AC2">
        <w:rPr>
          <w:rStyle w:val="Cuerpodeltexto21"/>
          <w:lang w:val="en-GB"/>
        </w:rPr>
        <w:t>that show</w:t>
      </w:r>
      <w:r w:rsidRPr="00C17AC2">
        <w:rPr>
          <w:rStyle w:val="Cuerpodeltexto21"/>
          <w:lang w:val="en-GB"/>
        </w:rPr>
        <w:t xml:space="preserve"> the health risk associated with </w:t>
      </w:r>
      <w:r w:rsidR="008A5911" w:rsidRPr="00C17AC2">
        <w:rPr>
          <w:rStyle w:val="Cuerpodeltexto21"/>
          <w:lang w:val="en-GB"/>
        </w:rPr>
        <w:t>using snuff</w:t>
      </w:r>
      <w:r w:rsidRPr="00C17AC2">
        <w:rPr>
          <w:rStyle w:val="Cuerpodeltexto21"/>
          <w:lang w:val="en-GB"/>
        </w:rPr>
        <w:t xml:space="preserve"> is not </w:t>
      </w:r>
      <w:r w:rsidR="008A5911" w:rsidRPr="00C17AC2">
        <w:rPr>
          <w:rStyle w:val="Cuerpodeltexto21"/>
          <w:lang w:val="en-GB"/>
        </w:rPr>
        <w:t>assessed</w:t>
      </w:r>
      <w:r w:rsidRPr="00C17AC2">
        <w:rPr>
          <w:rStyle w:val="Cuerpodeltexto21"/>
          <w:lang w:val="en-GB"/>
        </w:rPr>
        <w:t xml:space="preserve">. This research shows that no correlation between </w:t>
      </w:r>
      <w:r w:rsidR="008A5911" w:rsidRPr="00C17AC2">
        <w:rPr>
          <w:rStyle w:val="Cuerpodeltexto21"/>
          <w:lang w:val="en-GB"/>
        </w:rPr>
        <w:t>using snuff</w:t>
      </w:r>
      <w:r w:rsidRPr="00C17AC2">
        <w:rPr>
          <w:rStyle w:val="Cuerpodeltexto21"/>
          <w:lang w:val="en-GB"/>
        </w:rPr>
        <w:t xml:space="preserve"> and cancer has been established. This applies to pancrea</w:t>
      </w:r>
      <w:r w:rsidR="008A5911" w:rsidRPr="00C17AC2">
        <w:rPr>
          <w:rStyle w:val="Cuerpodeltexto21"/>
          <w:lang w:val="en-GB"/>
        </w:rPr>
        <w:t>tic,</w:t>
      </w:r>
      <w:r w:rsidRPr="00C17AC2">
        <w:rPr>
          <w:rStyle w:val="Cuerpodeltexto21"/>
          <w:lang w:val="en-GB"/>
        </w:rPr>
        <w:t xml:space="preserve"> oral and </w:t>
      </w:r>
      <w:r w:rsidR="00565806" w:rsidRPr="00C17AC2">
        <w:rPr>
          <w:rStyle w:val="Cuerpodeltexto21"/>
          <w:lang w:val="en-GB"/>
        </w:rPr>
        <w:t>oesophageal</w:t>
      </w:r>
      <w:r w:rsidRPr="00C17AC2">
        <w:rPr>
          <w:rStyle w:val="Cuerpodeltexto21"/>
          <w:lang w:val="en-GB"/>
        </w:rPr>
        <w:t xml:space="preserve"> cancer. The </w:t>
      </w:r>
      <w:r w:rsidR="008A5911" w:rsidRPr="00C17AC2">
        <w:rPr>
          <w:rStyle w:val="Cuerpodeltexto21"/>
          <w:lang w:val="en-GB"/>
        </w:rPr>
        <w:t>S</w:t>
      </w:r>
      <w:r w:rsidRPr="00C17AC2">
        <w:rPr>
          <w:rStyle w:val="Cuerpodeltexto21"/>
          <w:lang w:val="en-GB"/>
        </w:rPr>
        <w:t>tate's approach has been to emphasi</w:t>
      </w:r>
      <w:r w:rsidR="004C7A2D">
        <w:rPr>
          <w:rStyle w:val="Cuerpodeltexto21"/>
          <w:lang w:val="en-GB"/>
        </w:rPr>
        <w:t>s</w:t>
      </w:r>
      <w:r w:rsidRPr="00C17AC2">
        <w:rPr>
          <w:rStyle w:val="Cuerpodeltexto21"/>
          <w:lang w:val="en-GB"/>
        </w:rPr>
        <w:t>e individual studies that indicate a connection, at the expense of studies that do not show a connection. The result of this is that the Norwegian Institute of Public Health's report is completely inaccurate in terms of cancer risk.</w:t>
      </w:r>
    </w:p>
    <w:p w:rsidR="00F816BE" w:rsidRPr="00C17AC2" w:rsidRDefault="00EA33D9" w:rsidP="00467904">
      <w:pPr>
        <w:pStyle w:val="Cuerpodeltexto20"/>
        <w:framePr w:w="8875" w:h="13519" w:hRule="exact" w:wrap="none" w:vAnchor="page" w:hAnchor="page" w:x="1762" w:y="1418"/>
        <w:shd w:val="clear" w:color="auto" w:fill="auto"/>
        <w:spacing w:before="0" w:after="296" w:line="326" w:lineRule="exact"/>
        <w:ind w:firstLine="0"/>
        <w:rPr>
          <w:highlight w:val="yellow"/>
          <w:lang w:val="en-GB"/>
        </w:rPr>
      </w:pPr>
      <w:r w:rsidRPr="00C17AC2">
        <w:rPr>
          <w:rStyle w:val="Cuerpodeltexto21"/>
          <w:lang w:val="en-GB"/>
        </w:rPr>
        <w:t xml:space="preserve">In addition to this, the </w:t>
      </w:r>
      <w:r w:rsidR="00CE5FED" w:rsidRPr="00C17AC2">
        <w:rPr>
          <w:rStyle w:val="Cuerpodeltexto21"/>
          <w:lang w:val="en-GB"/>
        </w:rPr>
        <w:t>Norwegian</w:t>
      </w:r>
      <w:r w:rsidRPr="00C17AC2">
        <w:rPr>
          <w:rStyle w:val="Cuerpodeltexto21"/>
          <w:lang w:val="en-GB"/>
        </w:rPr>
        <w:t xml:space="preserve"> Institute of Public Health, according to instructions from the ministry, has deliberately failed to assess the importance of snuff as </w:t>
      </w:r>
      <w:r w:rsidR="00C25ED3" w:rsidRPr="00C17AC2">
        <w:rPr>
          <w:rStyle w:val="Cuerpodeltexto21"/>
          <w:lang w:val="en-GB"/>
        </w:rPr>
        <w:t xml:space="preserve">a </w:t>
      </w:r>
      <w:r w:rsidRPr="00C17AC2">
        <w:rPr>
          <w:rStyle w:val="Cuerpodeltexto21"/>
          <w:lang w:val="en-GB"/>
        </w:rPr>
        <w:t>harm</w:t>
      </w:r>
      <w:r w:rsidR="002E747B" w:rsidRPr="00C17AC2">
        <w:rPr>
          <w:rStyle w:val="Cuerpodeltexto21"/>
          <w:lang w:val="en-GB"/>
        </w:rPr>
        <w:t>-</w:t>
      </w:r>
      <w:r w:rsidRPr="00C17AC2">
        <w:rPr>
          <w:rStyle w:val="Cuerpodeltexto21"/>
          <w:lang w:val="en-GB"/>
        </w:rPr>
        <w:t xml:space="preserve">limiting alternative to cigarettes. This despite the fact that there is extensive Norwegian research on this </w:t>
      </w:r>
      <w:r w:rsidR="002E747B" w:rsidRPr="00C17AC2">
        <w:rPr>
          <w:rStyle w:val="Cuerpodeltexto21"/>
          <w:lang w:val="en-GB"/>
        </w:rPr>
        <w:t>matter</w:t>
      </w:r>
      <w:r w:rsidRPr="00C17AC2">
        <w:rPr>
          <w:rStyle w:val="Cuerpodeltexto21"/>
          <w:lang w:val="en-GB"/>
        </w:rPr>
        <w:t xml:space="preserve">. </w:t>
      </w:r>
      <w:r w:rsidR="002E747B" w:rsidRPr="00C17AC2">
        <w:rPr>
          <w:rStyle w:val="Cuerpodeltexto21"/>
          <w:lang w:val="en-GB"/>
        </w:rPr>
        <w:t>Particularly striking is the fact that</w:t>
      </w:r>
      <w:r w:rsidRPr="00C17AC2">
        <w:rPr>
          <w:rStyle w:val="Cuerpodeltexto21"/>
          <w:lang w:val="en-GB"/>
        </w:rPr>
        <w:t xml:space="preserve"> at the same time</w:t>
      </w:r>
      <w:r w:rsidR="002E747B" w:rsidRPr="00C17AC2">
        <w:rPr>
          <w:rStyle w:val="Cuerpodeltexto21"/>
          <w:lang w:val="en-GB"/>
        </w:rPr>
        <w:t>,</w:t>
      </w:r>
      <w:r w:rsidRPr="00C17AC2">
        <w:rPr>
          <w:rStyle w:val="Cuerpodeltexto21"/>
          <w:lang w:val="en-GB"/>
        </w:rPr>
        <w:t xml:space="preserve"> </w:t>
      </w:r>
      <w:r w:rsidR="002E747B" w:rsidRPr="00C17AC2">
        <w:rPr>
          <w:rStyle w:val="Cuerpodeltexto21"/>
          <w:lang w:val="en-GB"/>
        </w:rPr>
        <w:t xml:space="preserve">the State </w:t>
      </w:r>
      <w:r w:rsidRPr="00C17AC2">
        <w:rPr>
          <w:rStyle w:val="Cuerpodeltexto21"/>
          <w:lang w:val="en-GB"/>
        </w:rPr>
        <w:t xml:space="preserve">chooses to </w:t>
      </w:r>
      <w:r w:rsidR="002E747B" w:rsidRPr="00C17AC2">
        <w:rPr>
          <w:rStyle w:val="Cuerpodeltexto21"/>
          <w:lang w:val="en-GB"/>
        </w:rPr>
        <w:t>include in the assessment on</w:t>
      </w:r>
      <w:r w:rsidRPr="00C17AC2">
        <w:rPr>
          <w:rStyle w:val="Cuerpodeltexto21"/>
          <w:lang w:val="en-GB"/>
        </w:rPr>
        <w:t xml:space="preserve"> whether the use of snu</w:t>
      </w:r>
      <w:r w:rsidR="002E747B" w:rsidRPr="00C17AC2">
        <w:rPr>
          <w:rStyle w:val="Cuerpodeltexto21"/>
          <w:lang w:val="en-GB"/>
        </w:rPr>
        <w:t>ff</w:t>
      </w:r>
      <w:r w:rsidRPr="00C17AC2">
        <w:rPr>
          <w:rStyle w:val="Cuerpodeltexto21"/>
          <w:lang w:val="en-GB"/>
        </w:rPr>
        <w:t xml:space="preserve"> can lead to </w:t>
      </w:r>
      <w:r w:rsidR="002E747B" w:rsidRPr="00C17AC2">
        <w:rPr>
          <w:rStyle w:val="Cuerpodeltexto21"/>
          <w:lang w:val="en-GB"/>
        </w:rPr>
        <w:t>an increase of people who smoke</w:t>
      </w:r>
      <w:r w:rsidRPr="00C17AC2">
        <w:rPr>
          <w:rStyle w:val="Cuerpodeltexto21"/>
          <w:lang w:val="en-GB"/>
        </w:rPr>
        <w:t xml:space="preserve"> (</w:t>
      </w:r>
      <w:r w:rsidR="002E747B" w:rsidRPr="00C17AC2">
        <w:rPr>
          <w:rStyle w:val="Cuerpodeltexto21"/>
          <w:lang w:val="en-GB"/>
        </w:rPr>
        <w:t xml:space="preserve">the </w:t>
      </w:r>
      <w:r w:rsidR="00365DC1">
        <w:rPr>
          <w:rStyle w:val="Cuerpodeltexto21"/>
          <w:lang w:val="en-GB"/>
        </w:rPr>
        <w:t>“</w:t>
      </w:r>
      <w:r w:rsidRPr="00C17AC2">
        <w:rPr>
          <w:rStyle w:val="Cuerpodeltexto21"/>
          <w:lang w:val="en-GB"/>
        </w:rPr>
        <w:t>gateway theory</w:t>
      </w:r>
      <w:r w:rsidR="00330D1B">
        <w:rPr>
          <w:rStyle w:val="Cuerpodeltexto21"/>
          <w:lang w:val="en-GB"/>
        </w:rPr>
        <w:t>”</w:t>
      </w:r>
      <w:r w:rsidRPr="00C17AC2">
        <w:rPr>
          <w:rStyle w:val="Cuerpodeltexto21"/>
          <w:lang w:val="en-GB"/>
        </w:rPr>
        <w:t xml:space="preserve">), even though this hypothesis has long </w:t>
      </w:r>
      <w:r w:rsidR="002E747B" w:rsidRPr="00C17AC2">
        <w:rPr>
          <w:rStyle w:val="Cuerpodeltexto21"/>
          <w:lang w:val="en-GB"/>
        </w:rPr>
        <w:t xml:space="preserve">since </w:t>
      </w:r>
      <w:r w:rsidRPr="00C17AC2">
        <w:rPr>
          <w:rStyle w:val="Cuerpodeltexto21"/>
          <w:lang w:val="en-GB"/>
        </w:rPr>
        <w:t xml:space="preserve">been rejected. Thus, the </w:t>
      </w:r>
      <w:r w:rsidR="00126C54" w:rsidRPr="00C17AC2">
        <w:rPr>
          <w:rStyle w:val="Cuerpodeltexto21"/>
          <w:lang w:val="en-GB"/>
        </w:rPr>
        <w:t>harm</w:t>
      </w:r>
      <w:r w:rsidRPr="00C17AC2">
        <w:rPr>
          <w:rStyle w:val="Cuerpodeltexto21"/>
          <w:lang w:val="en-GB"/>
        </w:rPr>
        <w:t xml:space="preserve"> limitation perspective is completely </w:t>
      </w:r>
      <w:r w:rsidR="00126C54" w:rsidRPr="00C17AC2">
        <w:rPr>
          <w:rStyle w:val="Cuerpodeltexto21"/>
          <w:lang w:val="en-GB"/>
        </w:rPr>
        <w:t>cast aside</w:t>
      </w:r>
      <w:r w:rsidRPr="00C17AC2">
        <w:rPr>
          <w:rStyle w:val="Cuerpodeltexto21"/>
          <w:lang w:val="en-GB"/>
        </w:rPr>
        <w:t xml:space="preserve"> with regard to the assessment of snuff, while it is drawn </w:t>
      </w:r>
      <w:r w:rsidR="00126C54" w:rsidRPr="00C17AC2">
        <w:rPr>
          <w:rStyle w:val="Cuerpodeltexto21"/>
          <w:lang w:val="en-GB"/>
        </w:rPr>
        <w:t xml:space="preserve">on </w:t>
      </w:r>
      <w:r w:rsidRPr="00C17AC2">
        <w:rPr>
          <w:rStyle w:val="Cuerpodeltexto21"/>
          <w:lang w:val="en-GB"/>
        </w:rPr>
        <w:t>as an argument for allowing e-cigarettes, even though the risk profile of these products is approximately the same.</w:t>
      </w:r>
    </w:p>
    <w:p w:rsidR="00467904" w:rsidRPr="00C17AC2" w:rsidRDefault="00112581" w:rsidP="00467904">
      <w:pPr>
        <w:pStyle w:val="Cuerpodeltexto20"/>
        <w:framePr w:w="8875" w:h="13519" w:hRule="exact" w:wrap="none" w:vAnchor="page" w:hAnchor="page" w:x="1762" w:y="1418"/>
        <w:shd w:val="clear" w:color="auto" w:fill="auto"/>
        <w:spacing w:before="0" w:after="0" w:line="336" w:lineRule="exact"/>
        <w:ind w:firstLine="0"/>
        <w:rPr>
          <w:rStyle w:val="Cuerpodeltexto21"/>
          <w:lang w:val="en-GB"/>
        </w:rPr>
      </w:pPr>
      <w:r w:rsidRPr="00C17AC2">
        <w:rPr>
          <w:rStyle w:val="Cuerpodeltexto21"/>
          <w:lang w:val="en-GB"/>
        </w:rPr>
        <w:t>The above conditions show that the introduction of a mandate for standardi</w:t>
      </w:r>
      <w:r w:rsidR="004C7A2D">
        <w:rPr>
          <w:rStyle w:val="Cuerpodeltexto21"/>
          <w:lang w:val="en-GB"/>
        </w:rPr>
        <w:t>s</w:t>
      </w:r>
      <w:r w:rsidRPr="00C17AC2">
        <w:rPr>
          <w:rStyle w:val="Cuerpodeltexto21"/>
          <w:lang w:val="en-GB"/>
        </w:rPr>
        <w:t xml:space="preserve">ed packaging of snuff is made on a faulty factual basis and </w:t>
      </w:r>
      <w:r w:rsidR="00DD083F" w:rsidRPr="00C17AC2">
        <w:rPr>
          <w:rStyle w:val="Cuerpodeltexto21"/>
          <w:lang w:val="en-GB"/>
        </w:rPr>
        <w:t>theref</w:t>
      </w:r>
      <w:r w:rsidR="00DD083F">
        <w:rPr>
          <w:rStyle w:val="Cuerpodeltexto21"/>
          <w:lang w:val="en-GB"/>
        </w:rPr>
        <w:t>o</w:t>
      </w:r>
      <w:r w:rsidR="00DD083F" w:rsidRPr="00C17AC2">
        <w:rPr>
          <w:rStyle w:val="Cuerpodeltexto21"/>
          <w:lang w:val="en-GB"/>
        </w:rPr>
        <w:t xml:space="preserve">re </w:t>
      </w:r>
      <w:r w:rsidRPr="00C17AC2">
        <w:rPr>
          <w:rStyle w:val="Cuerpodeltexto21"/>
          <w:lang w:val="en-GB"/>
        </w:rPr>
        <w:t>not suitable for reaching the objective.</w:t>
      </w:r>
      <w:r w:rsidR="00467904" w:rsidRPr="00C17AC2">
        <w:rPr>
          <w:rStyle w:val="Cuerpodeltexto21"/>
          <w:lang w:val="en-GB"/>
        </w:rPr>
        <w:t xml:space="preserve"> </w:t>
      </w:r>
    </w:p>
    <w:p w:rsidR="00467904" w:rsidRPr="00C17AC2" w:rsidRDefault="00467904" w:rsidP="00467904">
      <w:pPr>
        <w:pStyle w:val="Cuerpodeltexto20"/>
        <w:framePr w:w="8875" w:h="13519" w:hRule="exact" w:wrap="none" w:vAnchor="page" w:hAnchor="page" w:x="1762" w:y="1418"/>
        <w:shd w:val="clear" w:color="auto" w:fill="auto"/>
        <w:spacing w:before="0" w:after="0" w:line="336" w:lineRule="exact"/>
        <w:ind w:firstLine="0"/>
        <w:rPr>
          <w:rStyle w:val="Cuerpodeltexto21"/>
          <w:lang w:val="en-GB"/>
        </w:rPr>
      </w:pPr>
    </w:p>
    <w:p w:rsidR="00467904" w:rsidRPr="00C17AC2" w:rsidRDefault="00467904" w:rsidP="00467904">
      <w:pPr>
        <w:pStyle w:val="Cuerpodeltexto20"/>
        <w:framePr w:w="8875" w:h="13519" w:hRule="exact" w:wrap="none" w:vAnchor="page" w:hAnchor="page" w:x="1762" w:y="1418"/>
        <w:shd w:val="clear" w:color="auto" w:fill="auto"/>
        <w:spacing w:before="0" w:after="0" w:line="336" w:lineRule="exact"/>
        <w:ind w:firstLine="0"/>
        <w:rPr>
          <w:rStyle w:val="Cuerpodeltexto21"/>
          <w:lang w:val="en-GB"/>
        </w:rPr>
      </w:pPr>
      <w:r w:rsidRPr="00C17AC2">
        <w:rPr>
          <w:rStyle w:val="Cuerpodeltexto21"/>
          <w:lang w:val="en-GB"/>
        </w:rPr>
        <w:t>Furthermore, it is stated that the State has also not demonstrated that the mandate on standardi</w:t>
      </w:r>
      <w:r w:rsidR="004C7A2D">
        <w:rPr>
          <w:rStyle w:val="Cuerpodeltexto21"/>
          <w:lang w:val="en-GB"/>
        </w:rPr>
        <w:t>s</w:t>
      </w:r>
      <w:r w:rsidRPr="00C17AC2">
        <w:rPr>
          <w:rStyle w:val="Cuerpodeltexto21"/>
          <w:lang w:val="en-GB"/>
        </w:rPr>
        <w:t>ed packaging will have a positive effect on public health and that the measure is there</w:t>
      </w:r>
      <w:r w:rsidR="003823A3" w:rsidRPr="00C17AC2">
        <w:rPr>
          <w:rStyle w:val="Cuerpodeltexto21"/>
          <w:lang w:val="en-GB"/>
        </w:rPr>
        <w:t>f</w:t>
      </w:r>
      <w:r w:rsidR="00C56D0D">
        <w:rPr>
          <w:rStyle w:val="Cuerpodeltexto21"/>
          <w:lang w:val="en-GB"/>
        </w:rPr>
        <w:t>o</w:t>
      </w:r>
      <w:r w:rsidR="003823A3" w:rsidRPr="00C17AC2">
        <w:rPr>
          <w:rStyle w:val="Cuerpodeltexto21"/>
          <w:lang w:val="en-GB"/>
        </w:rPr>
        <w:t>re</w:t>
      </w:r>
      <w:r w:rsidRPr="00C17AC2">
        <w:rPr>
          <w:rStyle w:val="Cuerpodeltexto21"/>
          <w:lang w:val="en-GB"/>
        </w:rPr>
        <w:t xml:space="preserve"> not suitable for achieving the stated purpose. If a measure does not have a positive effect on public health, it is also inappropriate, see Advocate General Szpunar in Case C-148/15, </w:t>
      </w:r>
      <w:r w:rsidR="006176EC" w:rsidRPr="00C17AC2">
        <w:rPr>
          <w:rStyle w:val="Cuerpodeltexto21"/>
          <w:lang w:val="en-GB"/>
        </w:rPr>
        <w:t>section</w:t>
      </w:r>
      <w:r w:rsidRPr="00C17AC2">
        <w:rPr>
          <w:rStyle w:val="Cuerpodeltexto21"/>
          <w:lang w:val="en-GB"/>
        </w:rPr>
        <w:t xml:space="preserve"> 48.</w:t>
      </w:r>
    </w:p>
    <w:p w:rsidR="00F816BE" w:rsidRPr="00C17AC2" w:rsidRDefault="00F816BE" w:rsidP="00467904">
      <w:pPr>
        <w:pStyle w:val="Cuerpodeltexto20"/>
        <w:framePr w:w="8875" w:h="13519" w:hRule="exact" w:wrap="none" w:vAnchor="page" w:hAnchor="page" w:x="1762" w:y="1418"/>
        <w:shd w:val="clear" w:color="auto" w:fill="auto"/>
        <w:spacing w:before="0"/>
        <w:ind w:firstLine="0"/>
        <w:rPr>
          <w:highlight w:val="yellow"/>
          <w:lang w:val="en-GB"/>
        </w:rPr>
      </w:pPr>
    </w:p>
    <w:p w:rsidR="00F816BE" w:rsidRPr="00C17AC2" w:rsidRDefault="009231E3">
      <w:pPr>
        <w:pStyle w:val="Encabezamientoopiedepgina60"/>
        <w:framePr w:wrap="none" w:vAnchor="page" w:hAnchor="page" w:x="6174" w:y="15577"/>
        <w:shd w:val="clear" w:color="auto" w:fill="auto"/>
        <w:spacing w:line="200" w:lineRule="exact"/>
        <w:rPr>
          <w:b/>
          <w:lang w:val="en-GB"/>
        </w:rPr>
      </w:pPr>
      <w:r w:rsidRPr="00C17AC2">
        <w:rPr>
          <w:rStyle w:val="Encabezamientoopiedepgina6NegritaEspaciado0pto"/>
          <w:b w:val="0"/>
          <w:lang w:val="en-GB"/>
        </w:rPr>
        <w:t>-9-</w:t>
      </w:r>
    </w:p>
    <w:p w:rsidR="00F816BE" w:rsidRPr="00C17AC2" w:rsidRDefault="009231E3">
      <w:pPr>
        <w:pStyle w:val="Encabezamientoopiedepgina60"/>
        <w:framePr w:wrap="none" w:vAnchor="page" w:hAnchor="page" w:x="8761" w:y="15568"/>
        <w:shd w:val="clear" w:color="auto" w:fill="auto"/>
        <w:spacing w:line="200" w:lineRule="exact"/>
        <w:rPr>
          <w:b/>
          <w:lang w:val="en-GB"/>
        </w:rPr>
      </w:pPr>
      <w:r w:rsidRPr="00C17AC2">
        <w:rPr>
          <w:rStyle w:val="Encabezamientoopiedepgina6NegritaEspaciado0pto"/>
          <w:b w:val="0"/>
          <w:lang w:val="en-GB"/>
        </w:rPr>
        <w:t>17-110415TVI-OBYF</w:t>
      </w:r>
    </w:p>
    <w:p w:rsidR="00F816BE" w:rsidRPr="00C17AC2" w:rsidRDefault="00F816BE">
      <w:pPr>
        <w:rPr>
          <w:sz w:val="2"/>
          <w:szCs w:val="2"/>
          <w:highlight w:val="yellow"/>
          <w:lang w:val="en-GB"/>
        </w:rPr>
        <w:sectPr w:rsidR="00F816BE" w:rsidRPr="00C17AC2">
          <w:pgSz w:w="11900" w:h="16840"/>
          <w:pgMar w:top="360" w:right="360" w:bottom="360" w:left="360" w:header="0" w:footer="3" w:gutter="0"/>
          <w:cols w:space="720"/>
          <w:noEndnote/>
          <w:docGrid w:linePitch="360"/>
        </w:sectPr>
      </w:pPr>
    </w:p>
    <w:p w:rsidR="00F816BE" w:rsidRPr="00C17AC2" w:rsidRDefault="00075ABD" w:rsidP="00BC0E97">
      <w:pPr>
        <w:pStyle w:val="Cuerpodeltexto20"/>
        <w:framePr w:w="8890" w:h="14992" w:hRule="exact" w:wrap="none" w:vAnchor="page" w:hAnchor="page" w:x="1755" w:y="292"/>
        <w:ind w:firstLine="0"/>
        <w:rPr>
          <w:highlight w:val="yellow"/>
          <w:lang w:val="en-GB"/>
        </w:rPr>
      </w:pPr>
      <w:r w:rsidRPr="00C17AC2">
        <w:rPr>
          <w:rStyle w:val="Cuerpodeltexto21"/>
          <w:lang w:val="en-GB"/>
        </w:rPr>
        <w:lastRenderedPageBreak/>
        <w:t xml:space="preserve">Snuff does not have an adverse effect on public health as the state claims. There is no evidence of any </w:t>
      </w:r>
      <w:r w:rsidR="00A93A75" w:rsidRPr="00C17AC2">
        <w:rPr>
          <w:rStyle w:val="Cuerpodeltexto21"/>
          <w:lang w:val="en-GB"/>
        </w:rPr>
        <w:t>increased</w:t>
      </w:r>
      <w:r w:rsidRPr="00C17AC2">
        <w:rPr>
          <w:rStyle w:val="Cuerpodeltexto21"/>
          <w:lang w:val="en-GB"/>
        </w:rPr>
        <w:t xml:space="preserve"> risk of cancer </w:t>
      </w:r>
      <w:r w:rsidR="00A93A75" w:rsidRPr="00C17AC2">
        <w:rPr>
          <w:rStyle w:val="Cuerpodeltexto21"/>
          <w:lang w:val="en-GB"/>
        </w:rPr>
        <w:t>while using snuff</w:t>
      </w:r>
      <w:r w:rsidRPr="00C17AC2">
        <w:rPr>
          <w:rStyle w:val="Cuerpodeltexto21"/>
          <w:lang w:val="en-GB"/>
        </w:rPr>
        <w:t xml:space="preserve">, which was a very central reason for the </w:t>
      </w:r>
      <w:r w:rsidR="00A93A75" w:rsidRPr="00C17AC2">
        <w:rPr>
          <w:rStyle w:val="Cuerpodeltexto21"/>
          <w:lang w:val="en-GB"/>
        </w:rPr>
        <w:t>mandate</w:t>
      </w:r>
      <w:r w:rsidRPr="00C17AC2">
        <w:rPr>
          <w:rStyle w:val="Cuerpodeltexto21"/>
          <w:lang w:val="en-GB"/>
        </w:rPr>
        <w:t>.</w:t>
      </w:r>
      <w:r w:rsidR="00A93A75" w:rsidRPr="00C17AC2">
        <w:rPr>
          <w:rStyle w:val="Cuerpodeltexto21"/>
          <w:lang w:val="en-GB"/>
        </w:rPr>
        <w:t xml:space="preserve"> </w:t>
      </w:r>
      <w:r w:rsidRPr="00C17AC2">
        <w:rPr>
          <w:rStyle w:val="Cuerpodeltexto21"/>
          <w:lang w:val="en-GB"/>
        </w:rPr>
        <w:t xml:space="preserve">On the contrary, the </w:t>
      </w:r>
      <w:r w:rsidR="00A93A75" w:rsidRPr="00C17AC2">
        <w:rPr>
          <w:rStyle w:val="Cuerpodeltexto21"/>
          <w:lang w:val="en-GB"/>
        </w:rPr>
        <w:t>mandate</w:t>
      </w:r>
      <w:r w:rsidRPr="00C17AC2">
        <w:rPr>
          <w:rStyle w:val="Cuerpodeltexto21"/>
          <w:lang w:val="en-GB"/>
        </w:rPr>
        <w:t xml:space="preserve"> could have a negative effect on public health because snuff is a </w:t>
      </w:r>
      <w:r w:rsidR="00A93A75" w:rsidRPr="00C17AC2">
        <w:rPr>
          <w:rStyle w:val="Cuerpodeltexto21"/>
          <w:lang w:val="en-GB"/>
        </w:rPr>
        <w:t>harm</w:t>
      </w:r>
      <w:r w:rsidRPr="00C17AC2">
        <w:rPr>
          <w:rStyle w:val="Cuerpodeltexto21"/>
          <w:lang w:val="en-GB"/>
        </w:rPr>
        <w:t>-limiting alternative to cigarettes. New Zealand decided to legali</w:t>
      </w:r>
      <w:r w:rsidR="004C7A2D">
        <w:rPr>
          <w:rStyle w:val="Cuerpodeltexto21"/>
          <w:lang w:val="en-GB"/>
        </w:rPr>
        <w:t>s</w:t>
      </w:r>
      <w:r w:rsidRPr="00C17AC2">
        <w:rPr>
          <w:rStyle w:val="Cuerpodeltexto21"/>
          <w:lang w:val="en-GB"/>
        </w:rPr>
        <w:t xml:space="preserve">e snuff in 2017 precisely on the grounds that snuff </w:t>
      </w:r>
      <w:r w:rsidR="00A93A75" w:rsidRPr="00C17AC2">
        <w:rPr>
          <w:rStyle w:val="Cuerpodeltexto21"/>
          <w:lang w:val="en-GB"/>
        </w:rPr>
        <w:t>can</w:t>
      </w:r>
      <w:r w:rsidRPr="00C17AC2">
        <w:rPr>
          <w:rStyle w:val="Cuerpodeltexto21"/>
          <w:lang w:val="en-GB"/>
        </w:rPr>
        <w:t xml:space="preserve"> act as a </w:t>
      </w:r>
      <w:r w:rsidR="00A93A75" w:rsidRPr="00C17AC2">
        <w:rPr>
          <w:rStyle w:val="Cuerpodeltexto21"/>
          <w:lang w:val="en-GB"/>
        </w:rPr>
        <w:t>harm</w:t>
      </w:r>
      <w:r w:rsidRPr="00C17AC2">
        <w:rPr>
          <w:rStyle w:val="Cuerpodeltexto21"/>
          <w:lang w:val="en-GB"/>
        </w:rPr>
        <w:t>-limiting alternative to cigarettes. The Ministry of Health and Care Services has furthermore emphasi</w:t>
      </w:r>
      <w:r w:rsidR="004C7A2D">
        <w:rPr>
          <w:rStyle w:val="Cuerpodeltexto21"/>
          <w:lang w:val="en-GB"/>
        </w:rPr>
        <w:t>s</w:t>
      </w:r>
      <w:r w:rsidRPr="00C17AC2">
        <w:rPr>
          <w:rStyle w:val="Cuerpodeltexto21"/>
          <w:lang w:val="en-GB"/>
        </w:rPr>
        <w:t xml:space="preserve">ed the principle of </w:t>
      </w:r>
      <w:r w:rsidR="00A93A75" w:rsidRPr="00C17AC2">
        <w:rPr>
          <w:rStyle w:val="Cuerpodeltexto21"/>
          <w:lang w:val="en-GB"/>
        </w:rPr>
        <w:t>harm</w:t>
      </w:r>
      <w:r w:rsidRPr="00C17AC2">
        <w:rPr>
          <w:rStyle w:val="Cuerpodeltexto21"/>
          <w:lang w:val="en-GB"/>
        </w:rPr>
        <w:t xml:space="preserve"> reduction in the regulation of e-cigarettes, cf. Prop</w:t>
      </w:r>
      <w:r w:rsidR="00A93A75" w:rsidRPr="00C17AC2">
        <w:rPr>
          <w:rStyle w:val="Cuerpodeltexto21"/>
          <w:lang w:val="en-GB"/>
        </w:rPr>
        <w:t>osition</w:t>
      </w:r>
      <w:r w:rsidRPr="00C17AC2">
        <w:rPr>
          <w:rStyle w:val="Cuerpodeltexto21"/>
          <w:lang w:val="en-GB"/>
        </w:rPr>
        <w:t xml:space="preserve"> 142 L 2015-2016 p. 22. Snuff is </w:t>
      </w:r>
      <w:r w:rsidR="00A93A75" w:rsidRPr="00C17AC2">
        <w:rPr>
          <w:rStyle w:val="Cuerpodeltexto21"/>
          <w:lang w:val="en-GB"/>
        </w:rPr>
        <w:t>clearly</w:t>
      </w:r>
      <w:r w:rsidRPr="00C17AC2">
        <w:rPr>
          <w:rStyle w:val="Cuerpodeltexto21"/>
          <w:lang w:val="en-GB"/>
        </w:rPr>
        <w:t xml:space="preserve"> an alternative product for cigarettes in Norway and Sweden. It is impossible to explain the low mortality rate in Sweden in connection with tobacco use in any other way.</w:t>
      </w:r>
    </w:p>
    <w:p w:rsidR="00F816BE" w:rsidRPr="00C17AC2" w:rsidRDefault="00CC35F7" w:rsidP="00BC0E97">
      <w:pPr>
        <w:pStyle w:val="Cuerpodeltexto20"/>
        <w:framePr w:w="8890" w:h="14992" w:hRule="exact" w:wrap="none" w:vAnchor="page" w:hAnchor="page" w:x="1755" w:y="292"/>
        <w:shd w:val="clear" w:color="auto" w:fill="auto"/>
        <w:spacing w:before="0"/>
        <w:ind w:firstLine="0"/>
        <w:rPr>
          <w:highlight w:val="yellow"/>
          <w:lang w:val="en-GB"/>
        </w:rPr>
      </w:pPr>
      <w:r w:rsidRPr="00C17AC2">
        <w:rPr>
          <w:rStyle w:val="Cuerpodeltexto21"/>
          <w:lang w:val="en-GB"/>
        </w:rPr>
        <w:t>If the snuff boxes are standardi</w:t>
      </w:r>
      <w:r w:rsidR="004C7A2D">
        <w:rPr>
          <w:rStyle w:val="Cuerpodeltexto21"/>
          <w:lang w:val="en-GB"/>
        </w:rPr>
        <w:t>s</w:t>
      </w:r>
      <w:r w:rsidRPr="00C17AC2">
        <w:rPr>
          <w:rStyle w:val="Cuerpodeltexto21"/>
          <w:lang w:val="en-GB"/>
        </w:rPr>
        <w:t xml:space="preserve">ed, this will affect the attractiveness of the product. Lower attractiveness will </w:t>
      </w:r>
      <w:r w:rsidR="003A3BD9" w:rsidRPr="00C17AC2">
        <w:rPr>
          <w:rStyle w:val="Cuerpodeltexto21"/>
          <w:lang w:val="en-GB"/>
        </w:rPr>
        <w:t xml:space="preserve">have an </w:t>
      </w:r>
      <w:r w:rsidR="00565806" w:rsidRPr="00C17AC2">
        <w:rPr>
          <w:rStyle w:val="Cuerpodeltexto21"/>
          <w:lang w:val="en-GB"/>
        </w:rPr>
        <w:t>effect</w:t>
      </w:r>
      <w:r w:rsidRPr="00C17AC2">
        <w:rPr>
          <w:rStyle w:val="Cuerpodeltexto21"/>
          <w:lang w:val="en-GB"/>
        </w:rPr>
        <w:t xml:space="preserve"> in all groups. Due to the extreme difference in the degree </w:t>
      </w:r>
      <w:r w:rsidR="007277E9" w:rsidRPr="00C17AC2">
        <w:rPr>
          <w:rStyle w:val="Cuerpodeltexto21"/>
          <w:lang w:val="en-GB"/>
        </w:rPr>
        <w:t xml:space="preserve">of harm between </w:t>
      </w:r>
      <w:r w:rsidRPr="00C17AC2">
        <w:rPr>
          <w:rStyle w:val="Cuerpodeltexto21"/>
          <w:lang w:val="en-GB"/>
        </w:rPr>
        <w:t>cigarette</w:t>
      </w:r>
      <w:r w:rsidR="007277E9" w:rsidRPr="00C17AC2">
        <w:rPr>
          <w:rStyle w:val="Cuerpodeltexto21"/>
          <w:lang w:val="en-GB"/>
        </w:rPr>
        <w:t>s</w:t>
      </w:r>
      <w:r w:rsidRPr="00C17AC2">
        <w:rPr>
          <w:rStyle w:val="Cuerpodeltexto21"/>
          <w:lang w:val="en-GB"/>
        </w:rPr>
        <w:t xml:space="preserve"> and snuff, the measure </w:t>
      </w:r>
      <w:r w:rsidR="007277E9" w:rsidRPr="00C17AC2">
        <w:rPr>
          <w:rStyle w:val="Cuerpodeltexto21"/>
          <w:lang w:val="en-GB"/>
        </w:rPr>
        <w:t xml:space="preserve">regarding </w:t>
      </w:r>
      <w:r w:rsidRPr="00C17AC2">
        <w:rPr>
          <w:rStyle w:val="Cuerpodeltexto21"/>
          <w:lang w:val="en-GB"/>
        </w:rPr>
        <w:t>standardi</w:t>
      </w:r>
      <w:r w:rsidR="004C7A2D">
        <w:rPr>
          <w:rStyle w:val="Cuerpodeltexto21"/>
          <w:lang w:val="en-GB"/>
        </w:rPr>
        <w:t>s</w:t>
      </w:r>
      <w:r w:rsidRPr="00C17AC2">
        <w:rPr>
          <w:rStyle w:val="Cuerpodeltexto21"/>
          <w:lang w:val="en-GB"/>
        </w:rPr>
        <w:t xml:space="preserve">ation </w:t>
      </w:r>
      <w:r w:rsidR="007277E9" w:rsidRPr="00C17AC2">
        <w:rPr>
          <w:rStyle w:val="Cuerpodeltexto21"/>
          <w:lang w:val="en-GB"/>
        </w:rPr>
        <w:t xml:space="preserve">seen as a whole </w:t>
      </w:r>
      <w:r w:rsidRPr="00C17AC2">
        <w:rPr>
          <w:rStyle w:val="Cuerpodeltexto21"/>
          <w:lang w:val="en-GB"/>
        </w:rPr>
        <w:t xml:space="preserve">is likely to be negative. The </w:t>
      </w:r>
      <w:r w:rsidR="007277E9" w:rsidRPr="00C17AC2">
        <w:rPr>
          <w:rStyle w:val="Cuerpodeltexto21"/>
          <w:lang w:val="en-GB"/>
        </w:rPr>
        <w:t>mandate</w:t>
      </w:r>
      <w:r w:rsidRPr="00C17AC2">
        <w:rPr>
          <w:rStyle w:val="Cuerpodeltexto21"/>
          <w:lang w:val="en-GB"/>
        </w:rPr>
        <w:t xml:space="preserve"> there</w:t>
      </w:r>
      <w:r w:rsidR="003823A3" w:rsidRPr="00C17AC2">
        <w:rPr>
          <w:rStyle w:val="Cuerpodeltexto21"/>
          <w:lang w:val="en-GB"/>
        </w:rPr>
        <w:t>f</w:t>
      </w:r>
      <w:r w:rsidR="00C56D0D">
        <w:rPr>
          <w:rStyle w:val="Cuerpodeltexto21"/>
          <w:lang w:val="en-GB"/>
        </w:rPr>
        <w:t>o</w:t>
      </w:r>
      <w:r w:rsidR="003823A3" w:rsidRPr="00C17AC2">
        <w:rPr>
          <w:rStyle w:val="Cuerpodeltexto21"/>
          <w:lang w:val="en-GB"/>
        </w:rPr>
        <w:t>re</w:t>
      </w:r>
      <w:r w:rsidRPr="00C17AC2">
        <w:rPr>
          <w:rStyle w:val="Cuerpodeltexto21"/>
          <w:lang w:val="en-GB"/>
        </w:rPr>
        <w:t xml:space="preserve"> </w:t>
      </w:r>
      <w:r w:rsidR="007277E9" w:rsidRPr="00C17AC2">
        <w:rPr>
          <w:rStyle w:val="Cuerpodeltexto21"/>
          <w:lang w:val="en-GB"/>
        </w:rPr>
        <w:t>can</w:t>
      </w:r>
      <w:r w:rsidRPr="00C17AC2">
        <w:rPr>
          <w:rStyle w:val="Cuerpodeltexto21"/>
          <w:lang w:val="en-GB"/>
        </w:rPr>
        <w:t xml:space="preserve">not serve to </w:t>
      </w:r>
      <w:r w:rsidR="00565806" w:rsidRPr="00C17AC2">
        <w:rPr>
          <w:rStyle w:val="Cuerpodeltexto21"/>
          <w:lang w:val="en-GB"/>
        </w:rPr>
        <w:t>fulfil</w:t>
      </w:r>
      <w:r w:rsidRPr="00C17AC2">
        <w:rPr>
          <w:rStyle w:val="Cuerpodeltexto21"/>
          <w:lang w:val="en-GB"/>
        </w:rPr>
        <w:t xml:space="preserve"> the purpose and </w:t>
      </w:r>
      <w:r w:rsidR="007277E9" w:rsidRPr="00C17AC2">
        <w:rPr>
          <w:rStyle w:val="Cuerpodeltexto21"/>
          <w:lang w:val="en-GB"/>
        </w:rPr>
        <w:t xml:space="preserve">for this reason, </w:t>
      </w:r>
      <w:r w:rsidRPr="00C17AC2">
        <w:rPr>
          <w:rStyle w:val="Cuerpodeltexto21"/>
          <w:lang w:val="en-GB"/>
        </w:rPr>
        <w:t xml:space="preserve">is </w:t>
      </w:r>
      <w:r w:rsidR="007277E9" w:rsidRPr="00C17AC2">
        <w:rPr>
          <w:rStyle w:val="Cuerpodeltexto21"/>
          <w:lang w:val="en-GB"/>
        </w:rPr>
        <w:t>there</w:t>
      </w:r>
      <w:r w:rsidR="003823A3" w:rsidRPr="00C17AC2">
        <w:rPr>
          <w:rStyle w:val="Cuerpodeltexto21"/>
          <w:lang w:val="en-GB"/>
        </w:rPr>
        <w:t>f</w:t>
      </w:r>
      <w:r w:rsidR="00C56D0D">
        <w:rPr>
          <w:rStyle w:val="Cuerpodeltexto21"/>
          <w:lang w:val="en-GB"/>
        </w:rPr>
        <w:t>o</w:t>
      </w:r>
      <w:r w:rsidR="003823A3" w:rsidRPr="00C17AC2">
        <w:rPr>
          <w:rStyle w:val="Cuerpodeltexto21"/>
          <w:lang w:val="en-GB"/>
        </w:rPr>
        <w:t>re</w:t>
      </w:r>
      <w:r w:rsidR="007277E9" w:rsidRPr="00C17AC2">
        <w:rPr>
          <w:rStyle w:val="Cuerpodeltexto21"/>
          <w:lang w:val="en-GB"/>
        </w:rPr>
        <w:t xml:space="preserve"> </w:t>
      </w:r>
      <w:r w:rsidRPr="00C17AC2">
        <w:rPr>
          <w:rStyle w:val="Cuerpodeltexto21"/>
          <w:lang w:val="en-GB"/>
        </w:rPr>
        <w:t xml:space="preserve">not </w:t>
      </w:r>
      <w:r w:rsidR="007277E9" w:rsidRPr="00C17AC2">
        <w:rPr>
          <w:rStyle w:val="Cuerpodeltexto21"/>
          <w:lang w:val="en-GB"/>
        </w:rPr>
        <w:t>appropriate</w:t>
      </w:r>
      <w:r w:rsidRPr="00C17AC2">
        <w:rPr>
          <w:rStyle w:val="Cuerpodeltexto21"/>
          <w:lang w:val="en-GB"/>
        </w:rPr>
        <w:t xml:space="preserve"> either.</w:t>
      </w:r>
    </w:p>
    <w:p w:rsidR="00F816BE" w:rsidRPr="00C17AC2" w:rsidRDefault="00C32AF1" w:rsidP="00BC0E97">
      <w:pPr>
        <w:pStyle w:val="Cuerpodeltexto20"/>
        <w:framePr w:w="8890" w:h="14992" w:hRule="exact" w:wrap="none" w:vAnchor="page" w:hAnchor="page" w:x="1755" w:y="292"/>
        <w:shd w:val="clear" w:color="auto" w:fill="auto"/>
        <w:spacing w:before="0"/>
        <w:ind w:firstLine="0"/>
        <w:rPr>
          <w:lang w:val="en-GB"/>
        </w:rPr>
      </w:pPr>
      <w:r w:rsidRPr="00C17AC2">
        <w:rPr>
          <w:rStyle w:val="Cuerpodeltexto21"/>
          <w:lang w:val="en-GB"/>
        </w:rPr>
        <w:t xml:space="preserve">Furthermore, it is stated that lack of consistency and systematics in the regulations also makes the mandate on standard packaging for snuff inappropriate. Appropriateness assumes that the State seeks to achieve the objective in a consistent and systematic manner, cf. EU </w:t>
      </w:r>
      <w:r w:rsidR="004F7E2E" w:rsidRPr="00C17AC2">
        <w:rPr>
          <w:rStyle w:val="Cuerpodeltexto21"/>
          <w:lang w:val="en-GB"/>
        </w:rPr>
        <w:t xml:space="preserve">Court </w:t>
      </w:r>
      <w:r w:rsidRPr="00C17AC2">
        <w:rPr>
          <w:rStyle w:val="Cuerpodeltexto21"/>
          <w:lang w:val="en-GB"/>
        </w:rPr>
        <w:t xml:space="preserve">of Justice </w:t>
      </w:r>
      <w:r w:rsidR="00565806">
        <w:rPr>
          <w:rStyle w:val="Cuerpodeltexto21"/>
          <w:lang w:val="en-GB"/>
        </w:rPr>
        <w:t>C</w:t>
      </w:r>
      <w:r w:rsidRPr="00C17AC2">
        <w:rPr>
          <w:rStyle w:val="Cuerpodeltexto21"/>
          <w:lang w:val="en-GB"/>
        </w:rPr>
        <w:t xml:space="preserve">ase C-1969/07, Hartlauer, </w:t>
      </w:r>
      <w:r w:rsidR="00802A7F" w:rsidRPr="00C17AC2">
        <w:rPr>
          <w:rStyle w:val="Cuerpodeltexto21"/>
          <w:lang w:val="en-GB"/>
        </w:rPr>
        <w:t>section</w:t>
      </w:r>
      <w:r w:rsidRPr="00C17AC2">
        <w:rPr>
          <w:rStyle w:val="Cuerpodeltexto21"/>
          <w:lang w:val="en-GB"/>
        </w:rPr>
        <w:t xml:space="preserve"> 55, EU </w:t>
      </w:r>
      <w:r w:rsidR="004F7E2E" w:rsidRPr="00C17AC2">
        <w:rPr>
          <w:rStyle w:val="Cuerpodeltexto21"/>
          <w:lang w:val="en-GB"/>
        </w:rPr>
        <w:t xml:space="preserve">Court </w:t>
      </w:r>
      <w:r w:rsidRPr="00C17AC2">
        <w:rPr>
          <w:rStyle w:val="Cuerpodeltexto21"/>
          <w:lang w:val="en-GB"/>
        </w:rPr>
        <w:t xml:space="preserve">of Justice </w:t>
      </w:r>
      <w:r w:rsidR="00565806" w:rsidRPr="00C17AC2">
        <w:rPr>
          <w:rStyle w:val="Cuerpodeltexto21"/>
          <w:lang w:val="en-GB"/>
        </w:rPr>
        <w:t>Case</w:t>
      </w:r>
      <w:r w:rsidRPr="00C17AC2">
        <w:rPr>
          <w:rStyle w:val="Cuerpodeltexto21"/>
          <w:lang w:val="en-GB"/>
        </w:rPr>
        <w:t xml:space="preserve"> C-500/06, Cororaciön Dermoestética, </w:t>
      </w:r>
      <w:r w:rsidR="00802A7F" w:rsidRPr="00C17AC2">
        <w:rPr>
          <w:rStyle w:val="Cuerpodeltexto21"/>
          <w:lang w:val="en-GB"/>
        </w:rPr>
        <w:t>section</w:t>
      </w:r>
      <w:r w:rsidRPr="00C17AC2">
        <w:rPr>
          <w:rStyle w:val="Cuerpodeltexto21"/>
          <w:lang w:val="en-GB"/>
        </w:rPr>
        <w:t xml:space="preserve"> 39, and the EFTA </w:t>
      </w:r>
      <w:r w:rsidR="004F7E2E" w:rsidRPr="00C17AC2">
        <w:rPr>
          <w:rStyle w:val="Cuerpodeltexto21"/>
          <w:lang w:val="en-GB"/>
        </w:rPr>
        <w:t xml:space="preserve">Court </w:t>
      </w:r>
      <w:r w:rsidR="00565806" w:rsidRPr="00C17AC2">
        <w:rPr>
          <w:rStyle w:val="Cuerpodeltexto21"/>
          <w:lang w:val="en-GB"/>
        </w:rPr>
        <w:t>Case</w:t>
      </w:r>
      <w:r w:rsidRPr="00C17AC2">
        <w:rPr>
          <w:rStyle w:val="Cuerpodeltexto21"/>
          <w:lang w:val="en-GB"/>
        </w:rPr>
        <w:t xml:space="preserve"> E-03/06, </w:t>
      </w:r>
      <w:r w:rsidR="00802A7F" w:rsidRPr="00C17AC2">
        <w:rPr>
          <w:rStyle w:val="Cuerpodeltexto21"/>
          <w:lang w:val="en-GB"/>
        </w:rPr>
        <w:t>section</w:t>
      </w:r>
      <w:r w:rsidRPr="00C17AC2">
        <w:rPr>
          <w:rStyle w:val="Cuerpodeltexto21"/>
          <w:lang w:val="en-GB"/>
        </w:rPr>
        <w:t xml:space="preserve"> 51. The </w:t>
      </w:r>
      <w:r w:rsidR="008C2111" w:rsidRPr="00C17AC2">
        <w:rPr>
          <w:rStyle w:val="Cuerpodeltexto21"/>
          <w:lang w:val="en-GB"/>
        </w:rPr>
        <w:t>S</w:t>
      </w:r>
      <w:r w:rsidRPr="00C17AC2">
        <w:rPr>
          <w:rStyle w:val="Cuerpodeltexto21"/>
          <w:lang w:val="en-GB"/>
        </w:rPr>
        <w:t xml:space="preserve">tate has </w:t>
      </w:r>
      <w:r w:rsidR="00CF3A68" w:rsidRPr="00C17AC2">
        <w:rPr>
          <w:rStyle w:val="Cuerpodeltexto21"/>
          <w:lang w:val="en-GB"/>
        </w:rPr>
        <w:t>imposed</w:t>
      </w:r>
      <w:r w:rsidRPr="00C17AC2">
        <w:rPr>
          <w:rStyle w:val="Cuerpodeltexto21"/>
          <w:lang w:val="en-GB"/>
        </w:rPr>
        <w:t xml:space="preserve"> standard packaging on snuff and lifted the ban on the sale of e-cigarettes at the same time, but without </w:t>
      </w:r>
      <w:r w:rsidR="00CF3A68" w:rsidRPr="00C17AC2">
        <w:rPr>
          <w:rStyle w:val="Cuerpodeltexto21"/>
          <w:lang w:val="en-GB"/>
        </w:rPr>
        <w:t>imposing</w:t>
      </w:r>
      <w:r w:rsidRPr="00C17AC2">
        <w:rPr>
          <w:rStyle w:val="Cuerpodeltexto21"/>
          <w:lang w:val="en-GB"/>
        </w:rPr>
        <w:t xml:space="preserve"> standardi</w:t>
      </w:r>
      <w:r w:rsidR="004C7A2D">
        <w:rPr>
          <w:rStyle w:val="Cuerpodeltexto21"/>
          <w:lang w:val="en-GB"/>
        </w:rPr>
        <w:t>s</w:t>
      </w:r>
      <w:r w:rsidRPr="00C17AC2">
        <w:rPr>
          <w:rStyle w:val="Cuerpodeltexto21"/>
          <w:lang w:val="en-GB"/>
        </w:rPr>
        <w:t>ed packaging on e-cigarettes. The products are there</w:t>
      </w:r>
      <w:r w:rsidR="003823A3" w:rsidRPr="00C17AC2">
        <w:rPr>
          <w:rStyle w:val="Cuerpodeltexto21"/>
          <w:lang w:val="en-GB"/>
        </w:rPr>
        <w:t>f</w:t>
      </w:r>
      <w:r w:rsidR="00C56D0D">
        <w:rPr>
          <w:rStyle w:val="Cuerpodeltexto21"/>
          <w:lang w:val="en-GB"/>
        </w:rPr>
        <w:t>o</w:t>
      </w:r>
      <w:r w:rsidR="003823A3" w:rsidRPr="00C17AC2">
        <w:rPr>
          <w:rStyle w:val="Cuerpodeltexto21"/>
          <w:lang w:val="en-GB"/>
        </w:rPr>
        <w:t>re</w:t>
      </w:r>
      <w:r w:rsidRPr="00C17AC2">
        <w:rPr>
          <w:rStyle w:val="Cuerpodeltexto21"/>
          <w:lang w:val="en-GB"/>
        </w:rPr>
        <w:t xml:space="preserve"> regulated differently, despite having a comparable risk profile. Both products contain nicotine and are harm-limiting alternatives to cigarettes. Unlike snuff, however, there is little research on the health effects of using e-cigarettes, and the use of e-cigarettes also affects third parties. To distinguish between these products on the basis that one is a </w:t>
      </w:r>
      <w:r w:rsidR="00C56D0D">
        <w:rPr>
          <w:rStyle w:val="Cuerpodeltexto21"/>
          <w:lang w:val="en-GB"/>
        </w:rPr>
        <w:t>“</w:t>
      </w:r>
      <w:r w:rsidRPr="00C17AC2">
        <w:rPr>
          <w:rStyle w:val="Cuerpodeltexto21"/>
          <w:lang w:val="en-GB"/>
        </w:rPr>
        <w:t>tobacco product</w:t>
      </w:r>
      <w:r w:rsidR="00C56D0D">
        <w:rPr>
          <w:rStyle w:val="Cuerpodeltexto21"/>
          <w:lang w:val="en-GB"/>
        </w:rPr>
        <w:t>”</w:t>
      </w:r>
      <w:r w:rsidR="00C56D0D" w:rsidRPr="00C17AC2">
        <w:rPr>
          <w:rStyle w:val="Cuerpodeltexto21"/>
          <w:lang w:val="en-GB"/>
        </w:rPr>
        <w:t xml:space="preserve"> </w:t>
      </w:r>
      <w:r w:rsidRPr="00C17AC2">
        <w:rPr>
          <w:rStyle w:val="Cuerpodeltexto21"/>
          <w:lang w:val="en-GB"/>
        </w:rPr>
        <w:t>and the other one</w:t>
      </w:r>
      <w:r w:rsidR="00B0653C" w:rsidRPr="00C17AC2">
        <w:rPr>
          <w:rStyle w:val="Cuerpodeltexto21"/>
          <w:lang w:val="en-GB"/>
        </w:rPr>
        <w:t xml:space="preserve"> a</w:t>
      </w:r>
      <w:r w:rsidRPr="00C17AC2">
        <w:rPr>
          <w:rStyle w:val="Cuerpodeltexto21"/>
          <w:lang w:val="en-GB"/>
        </w:rPr>
        <w:t xml:space="preserve"> </w:t>
      </w:r>
      <w:r w:rsidR="00C56D0D">
        <w:rPr>
          <w:rStyle w:val="Cuerpodeltexto21"/>
          <w:lang w:val="en-GB"/>
        </w:rPr>
        <w:t>“</w:t>
      </w:r>
      <w:r w:rsidRPr="00C17AC2">
        <w:rPr>
          <w:rStyle w:val="Cuerpodeltexto21"/>
          <w:lang w:val="en-GB"/>
        </w:rPr>
        <w:t>tobacco surrogate</w:t>
      </w:r>
      <w:r w:rsidR="00C56D0D">
        <w:rPr>
          <w:rStyle w:val="Cuerpodeltexto21"/>
          <w:lang w:val="en-GB"/>
        </w:rPr>
        <w:t>”</w:t>
      </w:r>
      <w:r w:rsidR="00C56D0D" w:rsidRPr="00C17AC2">
        <w:rPr>
          <w:rStyle w:val="Cuerpodeltexto21"/>
          <w:lang w:val="en-GB"/>
        </w:rPr>
        <w:t xml:space="preserve"> </w:t>
      </w:r>
      <w:r w:rsidRPr="00C17AC2">
        <w:rPr>
          <w:rStyle w:val="Cuerpodeltexto21"/>
          <w:lang w:val="en-GB"/>
        </w:rPr>
        <w:t>is there</w:t>
      </w:r>
      <w:r w:rsidR="003823A3" w:rsidRPr="00C17AC2">
        <w:rPr>
          <w:rStyle w:val="Cuerpodeltexto21"/>
          <w:lang w:val="en-GB"/>
        </w:rPr>
        <w:t>f</w:t>
      </w:r>
      <w:r w:rsidR="00C56D0D">
        <w:rPr>
          <w:rStyle w:val="Cuerpodeltexto21"/>
          <w:lang w:val="en-GB"/>
        </w:rPr>
        <w:t>o</w:t>
      </w:r>
      <w:r w:rsidR="003823A3" w:rsidRPr="00C17AC2">
        <w:rPr>
          <w:rStyle w:val="Cuerpodeltexto21"/>
          <w:lang w:val="en-GB"/>
        </w:rPr>
        <w:t>re</w:t>
      </w:r>
      <w:r w:rsidRPr="00C17AC2">
        <w:rPr>
          <w:rStyle w:val="Cuerpodeltexto21"/>
          <w:lang w:val="en-GB"/>
        </w:rPr>
        <w:t xml:space="preserve"> </w:t>
      </w:r>
      <w:r w:rsidR="00B0653C" w:rsidRPr="00C17AC2">
        <w:rPr>
          <w:rStyle w:val="Cuerpodeltexto21"/>
          <w:lang w:val="en-GB"/>
        </w:rPr>
        <w:t>false</w:t>
      </w:r>
      <w:r w:rsidRPr="00C17AC2">
        <w:rPr>
          <w:rStyle w:val="Cuerpodeltexto21"/>
          <w:lang w:val="en-GB"/>
        </w:rPr>
        <w:t>.</w:t>
      </w:r>
      <w:r w:rsidR="002574BD" w:rsidRPr="00C17AC2">
        <w:rPr>
          <w:rStyle w:val="Cuerpodeltexto21"/>
          <w:lang w:val="en-GB"/>
        </w:rPr>
        <w:t xml:space="preserve"> The reality is that the legislators have chosen a different perspective in the risk assessment of e-cigarettes than for the regulation of snuff, see consultation paper of 9 June 2015 on standardi</w:t>
      </w:r>
      <w:r w:rsidR="004C7A2D">
        <w:rPr>
          <w:rStyle w:val="Cuerpodeltexto21"/>
          <w:lang w:val="en-GB"/>
        </w:rPr>
        <w:t>s</w:t>
      </w:r>
      <w:r w:rsidR="002574BD" w:rsidRPr="00C17AC2">
        <w:rPr>
          <w:rStyle w:val="Cuerpodeltexto21"/>
          <w:lang w:val="en-GB"/>
        </w:rPr>
        <w:t xml:space="preserve">ed tobacco packaging, etc., p. 25 in comparison with Norwegian Parliament Report 19 (2014-2015), p. 72. The fact that legislators have a legal basis to </w:t>
      </w:r>
      <w:r w:rsidR="00A75053" w:rsidRPr="00C17AC2">
        <w:rPr>
          <w:rStyle w:val="Cuerpodeltexto21"/>
          <w:lang w:val="en-GB"/>
        </w:rPr>
        <w:t xml:space="preserve">also </w:t>
      </w:r>
      <w:r w:rsidR="002574BD" w:rsidRPr="00C17AC2">
        <w:rPr>
          <w:rStyle w:val="Cuerpodeltexto21"/>
          <w:lang w:val="en-GB"/>
        </w:rPr>
        <w:t xml:space="preserve">intervene </w:t>
      </w:r>
      <w:r w:rsidR="00A75053" w:rsidRPr="00C17AC2">
        <w:rPr>
          <w:rStyle w:val="Cuerpodeltexto21"/>
          <w:lang w:val="en-GB"/>
        </w:rPr>
        <w:t>with</w:t>
      </w:r>
      <w:r w:rsidR="002574BD" w:rsidRPr="00C17AC2">
        <w:rPr>
          <w:rStyle w:val="Cuerpodeltexto21"/>
          <w:lang w:val="en-GB"/>
        </w:rPr>
        <w:t xml:space="preserve"> respect </w:t>
      </w:r>
      <w:r w:rsidR="00A75053" w:rsidRPr="00C17AC2">
        <w:rPr>
          <w:rStyle w:val="Cuerpodeltexto21"/>
          <w:lang w:val="en-GB"/>
        </w:rPr>
        <w:t>to</w:t>
      </w:r>
      <w:r w:rsidR="002574BD" w:rsidRPr="00C17AC2">
        <w:rPr>
          <w:rStyle w:val="Cuerpodeltexto21"/>
          <w:lang w:val="en-GB"/>
        </w:rPr>
        <w:t xml:space="preserve"> e-cigarettes</w:t>
      </w:r>
      <w:r w:rsidR="00A75053" w:rsidRPr="00C17AC2">
        <w:rPr>
          <w:rStyle w:val="Cuerpodeltexto21"/>
          <w:lang w:val="en-GB"/>
        </w:rPr>
        <w:t xml:space="preserve"> is</w:t>
      </w:r>
      <w:r w:rsidR="002574BD" w:rsidRPr="00C17AC2">
        <w:rPr>
          <w:rStyle w:val="Cuerpodeltexto21"/>
          <w:lang w:val="en-GB"/>
        </w:rPr>
        <w:t xml:space="preserve">, in this connection, of no significance. The legality assessment </w:t>
      </w:r>
      <w:r w:rsidR="00A75053" w:rsidRPr="00C17AC2">
        <w:rPr>
          <w:rStyle w:val="Cuerpodeltexto21"/>
          <w:lang w:val="en-GB"/>
        </w:rPr>
        <w:t>must</w:t>
      </w:r>
      <w:r w:rsidR="002574BD" w:rsidRPr="00C17AC2">
        <w:rPr>
          <w:rStyle w:val="Cuerpodeltexto21"/>
          <w:lang w:val="en-GB"/>
        </w:rPr>
        <w:t xml:space="preserve"> be based on the conditions today.</w:t>
      </w:r>
    </w:p>
    <w:p w:rsidR="00F816BE" w:rsidRPr="00C17AC2" w:rsidRDefault="00DA1E01" w:rsidP="00BC0E97">
      <w:pPr>
        <w:pStyle w:val="Cuerpodeltexto20"/>
        <w:framePr w:w="8890" w:h="14992" w:hRule="exact" w:wrap="none" w:vAnchor="page" w:hAnchor="page" w:x="1755" w:y="292"/>
        <w:shd w:val="clear" w:color="auto" w:fill="auto"/>
        <w:spacing w:before="0" w:after="296"/>
        <w:ind w:firstLine="0"/>
        <w:rPr>
          <w:highlight w:val="yellow"/>
          <w:lang w:val="en-GB"/>
        </w:rPr>
      </w:pPr>
      <w:r w:rsidRPr="00C17AC2">
        <w:rPr>
          <w:rStyle w:val="Cuerpodeltexto21"/>
          <w:lang w:val="en-GB"/>
        </w:rPr>
        <w:t xml:space="preserve">Nor are there any indications that snuff has a greater appeal to children and </w:t>
      </w:r>
      <w:r w:rsidR="00330D1B">
        <w:rPr>
          <w:rStyle w:val="Cuerpodeltexto21"/>
          <w:lang w:val="en-GB"/>
        </w:rPr>
        <w:t>youths</w:t>
      </w:r>
      <w:r w:rsidRPr="00C17AC2">
        <w:rPr>
          <w:rStyle w:val="Cuerpodeltexto21"/>
          <w:lang w:val="en-GB"/>
        </w:rPr>
        <w:t xml:space="preserve"> than e-cigarettes, rather the contrary. E-cigarettes are already used by </w:t>
      </w:r>
      <w:r w:rsidR="00330D1B">
        <w:rPr>
          <w:rStyle w:val="Cuerpodeltexto21"/>
          <w:lang w:val="en-GB"/>
        </w:rPr>
        <w:t>youths</w:t>
      </w:r>
      <w:r w:rsidRPr="00C17AC2">
        <w:rPr>
          <w:rStyle w:val="Cuerpodeltexto21"/>
          <w:lang w:val="en-GB"/>
        </w:rPr>
        <w:t xml:space="preserve"> where </w:t>
      </w:r>
      <w:r w:rsidR="00181992" w:rsidRPr="00C17AC2">
        <w:rPr>
          <w:rStyle w:val="Cuerpodeltexto21"/>
          <w:lang w:val="en-GB"/>
        </w:rPr>
        <w:t>they exist</w:t>
      </w:r>
      <w:r w:rsidRPr="00C17AC2">
        <w:rPr>
          <w:rStyle w:val="Cuerpodeltexto21"/>
          <w:lang w:val="en-GB"/>
        </w:rPr>
        <w:t xml:space="preserve">, cf. </w:t>
      </w:r>
      <w:r w:rsidR="004E560A" w:rsidRPr="00C17AC2">
        <w:rPr>
          <w:rStyle w:val="Cuerpodeltexto21"/>
          <w:lang w:val="en-GB"/>
        </w:rPr>
        <w:t>consultation paper</w:t>
      </w:r>
      <w:r w:rsidRPr="00C17AC2">
        <w:rPr>
          <w:rStyle w:val="Cuerpodeltexto21"/>
          <w:lang w:val="en-GB"/>
        </w:rPr>
        <w:t xml:space="preserve"> of 18 January 2016 on implementation of the </w:t>
      </w:r>
      <w:r w:rsidR="00500325" w:rsidRPr="00C17AC2">
        <w:rPr>
          <w:rStyle w:val="Cuerpodeltexto21"/>
          <w:lang w:val="en-GB"/>
        </w:rPr>
        <w:t>Tobacco Harm</w:t>
      </w:r>
      <w:r w:rsidRPr="00C17AC2">
        <w:rPr>
          <w:rStyle w:val="Cuerpodeltexto21"/>
          <w:lang w:val="en-GB"/>
        </w:rPr>
        <w:t xml:space="preserve"> Directive, p</w:t>
      </w:r>
      <w:r w:rsidR="004E560A" w:rsidRPr="00C17AC2">
        <w:rPr>
          <w:rStyle w:val="Cuerpodeltexto21"/>
          <w:lang w:val="en-GB"/>
        </w:rPr>
        <w:t>.</w:t>
      </w:r>
      <w:r w:rsidRPr="00C17AC2">
        <w:rPr>
          <w:rStyle w:val="Cuerpodeltexto21"/>
          <w:lang w:val="en-GB"/>
        </w:rPr>
        <w:t xml:space="preserve"> 13</w:t>
      </w:r>
      <w:r w:rsidR="00772142" w:rsidRPr="00C17AC2">
        <w:rPr>
          <w:rStyle w:val="Cuerpodeltexto21"/>
          <w:lang w:val="en-GB"/>
        </w:rPr>
        <w:t xml:space="preserve">, </w:t>
      </w:r>
      <w:r w:rsidR="001751F3" w:rsidRPr="00C17AC2">
        <w:rPr>
          <w:rStyle w:val="Cuerpodeltexto21"/>
          <w:lang w:val="en-GB"/>
        </w:rPr>
        <w:t>et seq.</w:t>
      </w:r>
      <w:r w:rsidRPr="00C17AC2">
        <w:rPr>
          <w:rStyle w:val="Cuerpodeltexto21"/>
          <w:lang w:val="en-GB"/>
        </w:rPr>
        <w:t xml:space="preserve"> It follows </w:t>
      </w:r>
      <w:r w:rsidR="004E560A" w:rsidRPr="00C17AC2">
        <w:rPr>
          <w:rStyle w:val="Cuerpodeltexto21"/>
          <w:lang w:val="en-GB"/>
        </w:rPr>
        <w:t xml:space="preserve">from this </w:t>
      </w:r>
      <w:r w:rsidRPr="00C17AC2">
        <w:rPr>
          <w:rStyle w:val="Cuerpodeltexto21"/>
          <w:lang w:val="en-GB"/>
        </w:rPr>
        <w:t>that there is a lack of consistency and systematics in the regulations.</w:t>
      </w:r>
    </w:p>
    <w:p w:rsidR="00F816BE" w:rsidRPr="00C17AC2" w:rsidRDefault="00BC0E97" w:rsidP="00BC0E97">
      <w:pPr>
        <w:pStyle w:val="Cuerpodeltexto20"/>
        <w:framePr w:w="8890" w:h="14992" w:hRule="exact" w:wrap="none" w:vAnchor="page" w:hAnchor="page" w:x="1755" w:y="292"/>
        <w:shd w:val="clear" w:color="auto" w:fill="auto"/>
        <w:spacing w:before="0" w:after="0" w:line="336" w:lineRule="exact"/>
        <w:ind w:firstLine="0"/>
        <w:rPr>
          <w:highlight w:val="yellow"/>
          <w:lang w:val="en-GB"/>
        </w:rPr>
      </w:pPr>
      <w:r w:rsidRPr="00C17AC2">
        <w:rPr>
          <w:rStyle w:val="Cuerpodeltexto21"/>
          <w:lang w:val="en-GB"/>
        </w:rPr>
        <w:t>It follows from the above that the mandate on standard packaging of snuff is not the result of a consistent and systematic approach and is there</w:t>
      </w:r>
      <w:r w:rsidR="003823A3" w:rsidRPr="00C17AC2">
        <w:rPr>
          <w:rStyle w:val="Cuerpodeltexto21"/>
          <w:lang w:val="en-GB"/>
        </w:rPr>
        <w:t>f</w:t>
      </w:r>
      <w:r w:rsidR="00C56D0D">
        <w:rPr>
          <w:rStyle w:val="Cuerpodeltexto21"/>
          <w:lang w:val="en-GB"/>
        </w:rPr>
        <w:t>o</w:t>
      </w:r>
      <w:r w:rsidR="003823A3" w:rsidRPr="00C17AC2">
        <w:rPr>
          <w:rStyle w:val="Cuerpodeltexto21"/>
          <w:lang w:val="en-GB"/>
        </w:rPr>
        <w:t>re</w:t>
      </w:r>
      <w:r w:rsidRPr="00C17AC2">
        <w:rPr>
          <w:rStyle w:val="Cuerpodeltexto21"/>
          <w:lang w:val="en-GB"/>
        </w:rPr>
        <w:t xml:space="preserve"> not an appropriate measure.</w:t>
      </w:r>
    </w:p>
    <w:p w:rsidR="00F816BE" w:rsidRPr="00C17AC2" w:rsidRDefault="009231E3">
      <w:pPr>
        <w:pStyle w:val="Encabezamientoopiedepgina20"/>
        <w:framePr w:wrap="none" w:vAnchor="page" w:hAnchor="page" w:x="6142" w:y="15563"/>
        <w:shd w:val="clear" w:color="auto" w:fill="auto"/>
        <w:spacing w:line="200" w:lineRule="exact"/>
        <w:rPr>
          <w:lang w:val="en-GB"/>
        </w:rPr>
      </w:pPr>
      <w:r w:rsidRPr="00C17AC2">
        <w:rPr>
          <w:rStyle w:val="Encabezamientoopiedepgina21"/>
          <w:lang w:val="en-GB"/>
        </w:rPr>
        <w:t>-</w:t>
      </w:r>
      <w:r w:rsidRPr="00C17AC2">
        <w:rPr>
          <w:rStyle w:val="Encabezamientoopiedepgina2Arial10pto"/>
          <w:lang w:val="en-GB"/>
        </w:rPr>
        <w:t>10</w:t>
      </w:r>
      <w:r w:rsidRPr="00C17AC2">
        <w:rPr>
          <w:rStyle w:val="Encabezamientoopiedepgina21"/>
          <w:lang w:val="en-GB"/>
        </w:rPr>
        <w:t>-</w:t>
      </w:r>
    </w:p>
    <w:p w:rsidR="00F816BE" w:rsidRPr="00C17AC2" w:rsidRDefault="009231E3">
      <w:pPr>
        <w:pStyle w:val="Encabezamientoopiedepgina0"/>
        <w:framePr w:wrap="none" w:vAnchor="page" w:hAnchor="page" w:x="8782" w:y="15554"/>
        <w:shd w:val="clear" w:color="auto" w:fill="auto"/>
        <w:spacing w:line="200" w:lineRule="exact"/>
        <w:rPr>
          <w:lang w:val="en-GB"/>
        </w:rPr>
      </w:pPr>
      <w:r w:rsidRPr="00C17AC2">
        <w:rPr>
          <w:rStyle w:val="Encabezamientoopiedepgina1"/>
          <w:lang w:val="en-GB"/>
        </w:rPr>
        <w:t>17-110415TVI-OBYF</w:t>
      </w:r>
    </w:p>
    <w:p w:rsidR="00F816BE" w:rsidRPr="00C17AC2" w:rsidRDefault="00F816BE">
      <w:pPr>
        <w:rPr>
          <w:sz w:val="2"/>
          <w:szCs w:val="2"/>
          <w:highlight w:val="yellow"/>
          <w:lang w:val="en-GB"/>
        </w:rPr>
        <w:sectPr w:rsidR="00F816BE" w:rsidRPr="00C17AC2">
          <w:pgSz w:w="11900" w:h="16840"/>
          <w:pgMar w:top="360" w:right="360" w:bottom="360" w:left="360" w:header="0" w:footer="3" w:gutter="0"/>
          <w:cols w:space="720"/>
          <w:noEndnote/>
          <w:docGrid w:linePitch="360"/>
        </w:sectPr>
      </w:pPr>
    </w:p>
    <w:p w:rsidR="00F816BE" w:rsidRPr="00C17AC2" w:rsidRDefault="00597211" w:rsidP="005C4663">
      <w:pPr>
        <w:pStyle w:val="Cuerpodeltexto20"/>
        <w:framePr w:w="8918" w:h="14926" w:hRule="exact" w:wrap="none" w:vAnchor="page" w:hAnchor="page" w:x="1741" w:y="575"/>
        <w:shd w:val="clear" w:color="auto" w:fill="auto"/>
        <w:spacing w:before="0" w:line="336" w:lineRule="exact"/>
        <w:ind w:firstLine="0"/>
        <w:rPr>
          <w:highlight w:val="yellow"/>
          <w:lang w:val="en-GB"/>
        </w:rPr>
      </w:pPr>
      <w:r w:rsidRPr="00C17AC2">
        <w:rPr>
          <w:rStyle w:val="Cuerpodeltexto21"/>
          <w:lang w:val="en-GB"/>
        </w:rPr>
        <w:lastRenderedPageBreak/>
        <w:t xml:space="preserve">Swedish Match further </w:t>
      </w:r>
      <w:r w:rsidR="00C8429A" w:rsidRPr="00C17AC2">
        <w:rPr>
          <w:rStyle w:val="Cuerpodeltexto21"/>
          <w:lang w:val="en-GB"/>
        </w:rPr>
        <w:t>asserts</w:t>
      </w:r>
      <w:r w:rsidRPr="00C17AC2">
        <w:rPr>
          <w:rStyle w:val="Cuerpodeltexto21"/>
          <w:lang w:val="en-GB"/>
        </w:rPr>
        <w:t xml:space="preserve"> that the </w:t>
      </w:r>
      <w:r w:rsidR="00C8429A" w:rsidRPr="00C17AC2">
        <w:rPr>
          <w:rStyle w:val="Cuerpodeltexto21"/>
          <w:lang w:val="en-GB"/>
        </w:rPr>
        <w:t>mandate</w:t>
      </w:r>
      <w:r w:rsidRPr="00C17AC2">
        <w:rPr>
          <w:rStyle w:val="Cuerpodeltexto21"/>
          <w:lang w:val="en-GB"/>
        </w:rPr>
        <w:t xml:space="preserve"> is also not necessary, cf. the EFTA </w:t>
      </w:r>
      <w:r w:rsidR="004F7E2E" w:rsidRPr="00C17AC2">
        <w:rPr>
          <w:rStyle w:val="Cuerpodeltexto21"/>
          <w:lang w:val="en-GB"/>
        </w:rPr>
        <w:t xml:space="preserve">Court </w:t>
      </w:r>
      <w:r w:rsidRPr="00C17AC2">
        <w:rPr>
          <w:rStyle w:val="Cuerpodeltexto21"/>
          <w:lang w:val="en-GB"/>
        </w:rPr>
        <w:t xml:space="preserve">decision in </w:t>
      </w:r>
      <w:r w:rsidR="00357C66" w:rsidRPr="00C17AC2">
        <w:rPr>
          <w:rStyle w:val="Cuerpodeltexto21"/>
          <w:lang w:val="en-GB"/>
        </w:rPr>
        <w:t>c</w:t>
      </w:r>
      <w:r w:rsidRPr="00C17AC2">
        <w:rPr>
          <w:rStyle w:val="Cuerpodeltexto21"/>
          <w:lang w:val="en-GB"/>
        </w:rPr>
        <w:t>ase E-16/10</w:t>
      </w:r>
      <w:r w:rsidR="00C8429A" w:rsidRPr="00C17AC2">
        <w:rPr>
          <w:rStyle w:val="Cuerpodeltexto21"/>
          <w:lang w:val="en-GB"/>
        </w:rPr>
        <w:t>,</w:t>
      </w:r>
      <w:r w:rsidRPr="00C17AC2">
        <w:rPr>
          <w:rStyle w:val="Cuerpodeltexto21"/>
          <w:lang w:val="en-GB"/>
        </w:rPr>
        <w:t xml:space="preserve"> Phillip Morris</w:t>
      </w:r>
      <w:r w:rsidR="00C8429A" w:rsidRPr="00C17AC2">
        <w:rPr>
          <w:rStyle w:val="Cuerpodeltexto21"/>
          <w:lang w:val="en-GB"/>
        </w:rPr>
        <w:t>,</w:t>
      </w:r>
      <w:r w:rsidRPr="00C17AC2">
        <w:rPr>
          <w:rStyle w:val="Cuerpodeltexto21"/>
          <w:lang w:val="en-GB"/>
        </w:rPr>
        <w:t xml:space="preserve"> Section 85.</w:t>
      </w:r>
    </w:p>
    <w:p w:rsidR="00F816BE" w:rsidRPr="00C17AC2" w:rsidRDefault="00A63568" w:rsidP="005C4663">
      <w:pPr>
        <w:pStyle w:val="Cuerpodeltexto20"/>
        <w:framePr w:w="8918" w:h="14926" w:hRule="exact" w:wrap="none" w:vAnchor="page" w:hAnchor="page" w:x="1741" w:y="575"/>
        <w:shd w:val="clear" w:color="auto" w:fill="auto"/>
        <w:spacing w:before="0" w:after="308" w:line="336" w:lineRule="exact"/>
        <w:ind w:firstLine="0"/>
        <w:rPr>
          <w:highlight w:val="yellow"/>
          <w:lang w:val="en-GB"/>
        </w:rPr>
      </w:pPr>
      <w:r w:rsidRPr="00C17AC2">
        <w:rPr>
          <w:rStyle w:val="Cuerpodeltexto21"/>
          <w:lang w:val="en-GB"/>
        </w:rPr>
        <w:t xml:space="preserve">In assessing whether the measure is necessary, it must be taken into account that a mandate that eliminates competition between market participants is an extreme </w:t>
      </w:r>
      <w:r w:rsidR="00565806" w:rsidRPr="00C17AC2">
        <w:rPr>
          <w:rStyle w:val="Cuerpodeltexto21"/>
          <w:lang w:val="en-GB"/>
        </w:rPr>
        <w:t>interventive</w:t>
      </w:r>
      <w:r w:rsidRPr="00C17AC2">
        <w:rPr>
          <w:rStyle w:val="Cuerpodeltexto21"/>
          <w:lang w:val="en-GB"/>
        </w:rPr>
        <w:t xml:space="preserve"> measure.</w:t>
      </w:r>
    </w:p>
    <w:p w:rsidR="00F816BE" w:rsidRPr="00C17AC2" w:rsidRDefault="00B766FD" w:rsidP="005C4663">
      <w:pPr>
        <w:pStyle w:val="Cuerpodeltexto20"/>
        <w:framePr w:w="8918" w:h="14926" w:hRule="exact" w:wrap="none" w:vAnchor="page" w:hAnchor="page" w:x="1741" w:y="575"/>
        <w:shd w:val="clear" w:color="auto" w:fill="auto"/>
        <w:spacing w:before="0" w:after="296" w:line="326" w:lineRule="exact"/>
        <w:ind w:firstLine="0"/>
        <w:rPr>
          <w:highlight w:val="yellow"/>
          <w:lang w:val="en-GB"/>
        </w:rPr>
      </w:pPr>
      <w:r w:rsidRPr="00C17AC2">
        <w:rPr>
          <w:rStyle w:val="Cuerpodeltexto21"/>
          <w:lang w:val="en-GB"/>
        </w:rPr>
        <w:t xml:space="preserve">The condition </w:t>
      </w:r>
      <w:r w:rsidR="00574EF2" w:rsidRPr="00C17AC2">
        <w:rPr>
          <w:rStyle w:val="Cuerpodeltexto21"/>
          <w:lang w:val="en-GB"/>
        </w:rPr>
        <w:t xml:space="preserve">of necessity </w:t>
      </w:r>
      <w:r w:rsidRPr="00C17AC2">
        <w:rPr>
          <w:rStyle w:val="Cuerpodeltexto21"/>
          <w:lang w:val="en-GB"/>
        </w:rPr>
        <w:t xml:space="preserve">must be assessed against the chosen level of protection. The </w:t>
      </w:r>
      <w:r w:rsidR="00574EF2" w:rsidRPr="00C17AC2">
        <w:rPr>
          <w:rStyle w:val="Cuerpodeltexto21"/>
          <w:lang w:val="en-GB"/>
        </w:rPr>
        <w:t>S</w:t>
      </w:r>
      <w:r w:rsidRPr="00C17AC2">
        <w:rPr>
          <w:rStyle w:val="Cuerpodeltexto21"/>
          <w:lang w:val="en-GB"/>
        </w:rPr>
        <w:t xml:space="preserve">tate claims that this level of protection is high. However, the real level of protection is the level chosen for e-cigarettes, which is a comparable product </w:t>
      </w:r>
      <w:r w:rsidR="00D7622F" w:rsidRPr="00C17AC2">
        <w:rPr>
          <w:rStyle w:val="Cuerpodeltexto21"/>
          <w:lang w:val="en-GB"/>
        </w:rPr>
        <w:t>to</w:t>
      </w:r>
      <w:r w:rsidRPr="00C17AC2">
        <w:rPr>
          <w:rStyle w:val="Cuerpodeltexto21"/>
          <w:lang w:val="en-GB"/>
        </w:rPr>
        <w:t xml:space="preserve"> snuff in terms of competition, user groups and risk profile. It is irrelevant if the </w:t>
      </w:r>
      <w:r w:rsidR="009F5D51" w:rsidRPr="00C17AC2">
        <w:rPr>
          <w:rStyle w:val="Cuerpodeltexto21"/>
          <w:lang w:val="en-GB"/>
        </w:rPr>
        <w:t>S</w:t>
      </w:r>
      <w:r w:rsidRPr="00C17AC2">
        <w:rPr>
          <w:rStyle w:val="Cuerpodeltexto21"/>
          <w:lang w:val="en-GB"/>
        </w:rPr>
        <w:t xml:space="preserve">tate considers that the </w:t>
      </w:r>
      <w:r w:rsidR="009F5D51" w:rsidRPr="00C17AC2">
        <w:rPr>
          <w:rStyle w:val="Cuerpodeltexto21"/>
          <w:lang w:val="en-GB"/>
        </w:rPr>
        <w:t>mandate</w:t>
      </w:r>
      <w:r w:rsidRPr="00C17AC2">
        <w:rPr>
          <w:rStyle w:val="Cuerpodeltexto21"/>
          <w:lang w:val="en-GB"/>
        </w:rPr>
        <w:t xml:space="preserve"> on standard packaging will provide an even higher level of protection when other</w:t>
      </w:r>
      <w:r w:rsidR="00C50C71" w:rsidRPr="00C17AC2">
        <w:rPr>
          <w:rStyle w:val="Cuerpodeltexto21"/>
          <w:lang w:val="en-GB"/>
        </w:rPr>
        <w:t>,</w:t>
      </w:r>
      <w:r w:rsidRPr="00C17AC2">
        <w:rPr>
          <w:rStyle w:val="Cuerpodeltexto21"/>
          <w:lang w:val="en-GB"/>
        </w:rPr>
        <w:t xml:space="preserve"> </w:t>
      </w:r>
      <w:r w:rsidR="009F5D51" w:rsidRPr="00C17AC2">
        <w:rPr>
          <w:rStyle w:val="Cuerpodeltexto21"/>
          <w:lang w:val="en-GB"/>
        </w:rPr>
        <w:t>less</w:t>
      </w:r>
      <w:r w:rsidRPr="00C17AC2">
        <w:rPr>
          <w:rStyle w:val="Cuerpodeltexto21"/>
          <w:lang w:val="en-GB"/>
        </w:rPr>
        <w:t xml:space="preserve"> </w:t>
      </w:r>
      <w:r w:rsidR="00565806" w:rsidRPr="00C17AC2">
        <w:rPr>
          <w:rStyle w:val="Cuerpodeltexto21"/>
          <w:lang w:val="en-GB"/>
        </w:rPr>
        <w:t>interventive</w:t>
      </w:r>
      <w:r w:rsidR="009F5D51" w:rsidRPr="00C17AC2">
        <w:rPr>
          <w:rStyle w:val="Cuerpodeltexto21"/>
          <w:lang w:val="en-GB"/>
        </w:rPr>
        <w:t xml:space="preserve"> measures exist</w:t>
      </w:r>
      <w:r w:rsidRPr="00C17AC2">
        <w:rPr>
          <w:rStyle w:val="Cuerpodeltexto21"/>
          <w:lang w:val="en-GB"/>
        </w:rPr>
        <w:t xml:space="preserve">, cf. EFTA </w:t>
      </w:r>
      <w:r w:rsidR="004F7E2E" w:rsidRPr="00C17AC2">
        <w:rPr>
          <w:rStyle w:val="Cuerpodeltexto21"/>
          <w:lang w:val="en-GB"/>
        </w:rPr>
        <w:t xml:space="preserve">Court </w:t>
      </w:r>
      <w:r w:rsidR="00565806" w:rsidRPr="00C17AC2">
        <w:rPr>
          <w:rStyle w:val="Cuerpodeltexto21"/>
          <w:lang w:val="en-GB"/>
        </w:rPr>
        <w:t>Case</w:t>
      </w:r>
      <w:r w:rsidRPr="00C17AC2">
        <w:rPr>
          <w:rStyle w:val="Cuerpodeltexto21"/>
          <w:lang w:val="en-GB"/>
        </w:rPr>
        <w:t xml:space="preserve"> E-03/06</w:t>
      </w:r>
      <w:r w:rsidR="009F5D51" w:rsidRPr="00C17AC2">
        <w:rPr>
          <w:rStyle w:val="Cuerpodeltexto21"/>
          <w:lang w:val="en-GB"/>
        </w:rPr>
        <w:t>,</w:t>
      </w:r>
      <w:r w:rsidRPr="00C17AC2">
        <w:rPr>
          <w:rStyle w:val="Cuerpodeltexto21"/>
          <w:lang w:val="en-GB"/>
        </w:rPr>
        <w:t xml:space="preserve"> </w:t>
      </w:r>
      <w:r w:rsidR="009F5D51" w:rsidRPr="00C17AC2">
        <w:rPr>
          <w:rStyle w:val="Cuerpodeltexto21"/>
          <w:lang w:val="en-GB"/>
        </w:rPr>
        <w:t>s</w:t>
      </w:r>
      <w:r w:rsidRPr="00C17AC2">
        <w:rPr>
          <w:rStyle w:val="Cuerpodeltexto21"/>
          <w:lang w:val="en-GB"/>
        </w:rPr>
        <w:t>ection 58.</w:t>
      </w:r>
    </w:p>
    <w:p w:rsidR="00F816BE" w:rsidRPr="00C17AC2" w:rsidRDefault="003A3F0D" w:rsidP="005C4663">
      <w:pPr>
        <w:pStyle w:val="Cuerpodeltexto20"/>
        <w:framePr w:w="8918" w:h="14926" w:hRule="exact" w:wrap="none" w:vAnchor="page" w:hAnchor="page" w:x="1741" w:y="575"/>
        <w:shd w:val="clear" w:color="auto" w:fill="auto"/>
        <w:spacing w:before="0"/>
        <w:ind w:firstLine="0"/>
        <w:rPr>
          <w:highlight w:val="yellow"/>
          <w:lang w:val="en-GB"/>
        </w:rPr>
      </w:pPr>
      <w:r w:rsidRPr="00C17AC2">
        <w:rPr>
          <w:rStyle w:val="Cuerpodeltexto21"/>
          <w:lang w:val="en-GB"/>
        </w:rPr>
        <w:t xml:space="preserve">The </w:t>
      </w:r>
      <w:r w:rsidR="00905A88" w:rsidRPr="00C17AC2">
        <w:rPr>
          <w:rStyle w:val="Cuerpodeltexto21"/>
          <w:lang w:val="en-GB"/>
        </w:rPr>
        <w:t>S</w:t>
      </w:r>
      <w:r w:rsidRPr="00C17AC2">
        <w:rPr>
          <w:rStyle w:val="Cuerpodeltexto21"/>
          <w:lang w:val="en-GB"/>
        </w:rPr>
        <w:t>tate is obliged to assess whether there are other</w:t>
      </w:r>
      <w:r w:rsidR="00C50C71" w:rsidRPr="00C17AC2">
        <w:rPr>
          <w:rStyle w:val="Cuerpodeltexto21"/>
          <w:lang w:val="en-GB"/>
        </w:rPr>
        <w:t>,</w:t>
      </w:r>
      <w:r w:rsidRPr="00C17AC2">
        <w:rPr>
          <w:rStyle w:val="Cuerpodeltexto21"/>
          <w:lang w:val="en-GB"/>
        </w:rPr>
        <w:t xml:space="preserve"> less</w:t>
      </w:r>
      <w:r w:rsidR="00905A88" w:rsidRPr="00C17AC2">
        <w:rPr>
          <w:rStyle w:val="Cuerpodeltexto21"/>
          <w:lang w:val="en-GB"/>
        </w:rPr>
        <w:t xml:space="preserve"> </w:t>
      </w:r>
      <w:r w:rsidRPr="00C17AC2">
        <w:rPr>
          <w:rStyle w:val="Cuerpodeltexto21"/>
          <w:lang w:val="en-GB"/>
        </w:rPr>
        <w:t>interventive, and equally effective</w:t>
      </w:r>
      <w:r w:rsidR="00905A88" w:rsidRPr="00C17AC2">
        <w:rPr>
          <w:rStyle w:val="Cuerpodeltexto21"/>
          <w:lang w:val="en-GB"/>
        </w:rPr>
        <w:t>,</w:t>
      </w:r>
      <w:r w:rsidRPr="00C17AC2">
        <w:rPr>
          <w:rStyle w:val="Cuerpodeltexto21"/>
          <w:lang w:val="en-GB"/>
        </w:rPr>
        <w:t xml:space="preserve"> </w:t>
      </w:r>
      <w:r w:rsidR="00905A88" w:rsidRPr="00C17AC2">
        <w:rPr>
          <w:rStyle w:val="Cuerpodeltexto21"/>
          <w:lang w:val="en-GB"/>
        </w:rPr>
        <w:t>alternatives for taking action</w:t>
      </w:r>
      <w:r w:rsidRPr="00C17AC2">
        <w:rPr>
          <w:rStyle w:val="Cuerpodeltexto21"/>
          <w:lang w:val="en-GB"/>
        </w:rPr>
        <w:t xml:space="preserve">. However, other </w:t>
      </w:r>
      <w:r w:rsidR="00905A88" w:rsidRPr="00C17AC2">
        <w:rPr>
          <w:rStyle w:val="Cuerpodeltexto21"/>
          <w:lang w:val="en-GB"/>
        </w:rPr>
        <w:t>alternative measures</w:t>
      </w:r>
      <w:r w:rsidRPr="00C17AC2">
        <w:rPr>
          <w:rStyle w:val="Cuerpodeltexto21"/>
          <w:lang w:val="en-GB"/>
        </w:rPr>
        <w:t xml:space="preserve"> are only </w:t>
      </w:r>
      <w:r w:rsidR="00905A88" w:rsidRPr="00C17AC2">
        <w:rPr>
          <w:rStyle w:val="Cuerpodeltexto21"/>
          <w:lang w:val="en-GB"/>
        </w:rPr>
        <w:t>briefly treated</w:t>
      </w:r>
      <w:r w:rsidRPr="00C17AC2">
        <w:rPr>
          <w:rStyle w:val="Cuerpodeltexto21"/>
          <w:lang w:val="en-GB"/>
        </w:rPr>
        <w:t xml:space="preserve"> in the preparatory work, and not </w:t>
      </w:r>
      <w:r w:rsidR="00905A88" w:rsidRPr="00C17AC2">
        <w:rPr>
          <w:rStyle w:val="Cuerpodeltexto21"/>
          <w:lang w:val="en-GB"/>
        </w:rPr>
        <w:t>individually</w:t>
      </w:r>
      <w:r w:rsidRPr="00C17AC2">
        <w:rPr>
          <w:rStyle w:val="Cuerpodeltexto21"/>
          <w:lang w:val="en-GB"/>
        </w:rPr>
        <w:t xml:space="preserve"> in relation to snuff.</w:t>
      </w:r>
    </w:p>
    <w:p w:rsidR="00F816BE" w:rsidRPr="00C17AC2" w:rsidRDefault="00D3075E" w:rsidP="005C4663">
      <w:pPr>
        <w:pStyle w:val="Cuerpodeltexto20"/>
        <w:framePr w:w="8918" w:h="14926" w:hRule="exact" w:wrap="none" w:vAnchor="page" w:hAnchor="page" w:x="1741" w:y="575"/>
        <w:shd w:val="clear" w:color="auto" w:fill="auto"/>
        <w:spacing w:before="0"/>
        <w:ind w:firstLine="0"/>
        <w:rPr>
          <w:highlight w:val="yellow"/>
          <w:lang w:val="en-GB"/>
        </w:rPr>
      </w:pPr>
      <w:r w:rsidRPr="00C17AC2">
        <w:rPr>
          <w:rStyle w:val="Cuerpodeltexto21"/>
          <w:lang w:val="en-GB"/>
        </w:rPr>
        <w:t>There are several less</w:t>
      </w:r>
      <w:r w:rsidR="00AA5DE5" w:rsidRPr="00C17AC2">
        <w:rPr>
          <w:rStyle w:val="Cuerpodeltexto21"/>
          <w:lang w:val="en-GB"/>
        </w:rPr>
        <w:t xml:space="preserve"> </w:t>
      </w:r>
      <w:r w:rsidRPr="00C17AC2">
        <w:rPr>
          <w:rStyle w:val="Cuerpodeltexto21"/>
          <w:lang w:val="en-GB"/>
        </w:rPr>
        <w:t xml:space="preserve">interventive </w:t>
      </w:r>
      <w:r w:rsidR="00565806">
        <w:rPr>
          <w:rStyle w:val="Cuerpodeltexto21"/>
          <w:lang w:val="en-GB"/>
        </w:rPr>
        <w:t>alternatives</w:t>
      </w:r>
      <w:r w:rsidR="00565806" w:rsidRPr="00C17AC2">
        <w:rPr>
          <w:rStyle w:val="Cuerpodeltexto21"/>
          <w:lang w:val="en-GB"/>
        </w:rPr>
        <w:t xml:space="preserve"> </w:t>
      </w:r>
      <w:r w:rsidRPr="00C17AC2">
        <w:rPr>
          <w:rStyle w:val="Cuerpodeltexto21"/>
          <w:lang w:val="en-GB"/>
        </w:rPr>
        <w:t xml:space="preserve">that could at least equally </w:t>
      </w:r>
      <w:r w:rsidR="00BA5792" w:rsidRPr="00C17AC2">
        <w:rPr>
          <w:rStyle w:val="Cuerpodeltexto21"/>
          <w:lang w:val="en-GB"/>
        </w:rPr>
        <w:t>effectively</w:t>
      </w:r>
      <w:r w:rsidRPr="00C17AC2">
        <w:rPr>
          <w:rStyle w:val="Cuerpodeltexto21"/>
          <w:lang w:val="en-GB"/>
        </w:rPr>
        <w:t xml:space="preserve"> achieve the </w:t>
      </w:r>
      <w:r w:rsidR="00BA5792" w:rsidRPr="00C17AC2">
        <w:rPr>
          <w:rStyle w:val="Cuerpodeltexto21"/>
          <w:lang w:val="en-GB"/>
        </w:rPr>
        <w:t>objective</w:t>
      </w:r>
      <w:r w:rsidRPr="00C17AC2">
        <w:rPr>
          <w:rStyle w:val="Cuerpodeltexto21"/>
          <w:lang w:val="en-GB"/>
        </w:rPr>
        <w:t xml:space="preserve"> of protecting public health. Such measures could be more effective enforcement of age limits, municipal </w:t>
      </w:r>
      <w:r w:rsidR="00BA5792" w:rsidRPr="00C17AC2">
        <w:rPr>
          <w:rStyle w:val="Cuerpodeltexto21"/>
          <w:lang w:val="en-GB"/>
        </w:rPr>
        <w:t xml:space="preserve">licensing schemes </w:t>
      </w:r>
      <w:r w:rsidRPr="00C17AC2">
        <w:rPr>
          <w:rStyle w:val="Cuerpodeltexto21"/>
          <w:lang w:val="en-GB"/>
        </w:rPr>
        <w:t xml:space="preserve">and determination of </w:t>
      </w:r>
      <w:r w:rsidR="00BA5792" w:rsidRPr="00C17AC2">
        <w:rPr>
          <w:rStyle w:val="Cuerpodeltexto21"/>
          <w:lang w:val="en-GB"/>
        </w:rPr>
        <w:t xml:space="preserve">the </w:t>
      </w:r>
      <w:r w:rsidRPr="00C17AC2">
        <w:rPr>
          <w:rStyle w:val="Cuerpodeltexto21"/>
          <w:lang w:val="en-GB"/>
        </w:rPr>
        <w:t>limit</w:t>
      </w:r>
      <w:r w:rsidR="00BA5792" w:rsidRPr="00C17AC2">
        <w:rPr>
          <w:rStyle w:val="Cuerpodeltexto21"/>
          <w:lang w:val="en-GB"/>
        </w:rPr>
        <w:t>s</w:t>
      </w:r>
      <w:r w:rsidRPr="00C17AC2">
        <w:rPr>
          <w:rStyle w:val="Cuerpodeltexto21"/>
          <w:lang w:val="en-GB"/>
        </w:rPr>
        <w:t xml:space="preserve"> for unwanted substances in snuff. The scheme, which </w:t>
      </w:r>
      <w:r w:rsidR="00BA5792" w:rsidRPr="00C17AC2">
        <w:rPr>
          <w:rStyle w:val="Cuerpodeltexto21"/>
          <w:lang w:val="en-GB"/>
        </w:rPr>
        <w:t>enters</w:t>
      </w:r>
      <w:r w:rsidRPr="00C17AC2">
        <w:rPr>
          <w:rStyle w:val="Cuerpodeltexto21"/>
          <w:lang w:val="en-GB"/>
        </w:rPr>
        <w:t xml:space="preserve"> into </w:t>
      </w:r>
      <w:r w:rsidR="00BA5792" w:rsidRPr="00C17AC2">
        <w:rPr>
          <w:rStyle w:val="Cuerpodeltexto21"/>
          <w:lang w:val="en-GB"/>
        </w:rPr>
        <w:t>effect</w:t>
      </w:r>
      <w:r w:rsidRPr="00C17AC2">
        <w:rPr>
          <w:rStyle w:val="Cuerpodeltexto21"/>
          <w:lang w:val="en-GB"/>
        </w:rPr>
        <w:t xml:space="preserve"> on 26 October 2017, is not the same </w:t>
      </w:r>
      <w:r w:rsidR="00BA5792" w:rsidRPr="00C17AC2">
        <w:rPr>
          <w:rStyle w:val="Cuerpodeltexto21"/>
          <w:lang w:val="en-GB"/>
        </w:rPr>
        <w:t>licensing</w:t>
      </w:r>
      <w:r w:rsidRPr="00C17AC2">
        <w:rPr>
          <w:rStyle w:val="Cuerpodeltexto21"/>
          <w:lang w:val="en-GB"/>
        </w:rPr>
        <w:t xml:space="preserve"> scheme as </w:t>
      </w:r>
      <w:r w:rsidR="00BA5792" w:rsidRPr="00C17AC2">
        <w:rPr>
          <w:rStyle w:val="Cuerpodeltexto21"/>
          <w:lang w:val="en-GB"/>
        </w:rPr>
        <w:t>the Norwegian Parliament</w:t>
      </w:r>
      <w:r w:rsidRPr="00C17AC2">
        <w:rPr>
          <w:rStyle w:val="Cuerpodeltexto21"/>
          <w:lang w:val="en-GB"/>
        </w:rPr>
        <w:t xml:space="preserve"> originally adopted.</w:t>
      </w:r>
    </w:p>
    <w:p w:rsidR="00F816BE" w:rsidRPr="00C17AC2" w:rsidRDefault="00954D21" w:rsidP="005C4663">
      <w:pPr>
        <w:pStyle w:val="Cuerpodeltexto20"/>
        <w:framePr w:w="8918" w:h="14926" w:hRule="exact" w:wrap="none" w:vAnchor="page" w:hAnchor="page" w:x="1741" w:y="575"/>
        <w:shd w:val="clear" w:color="auto" w:fill="auto"/>
        <w:spacing w:before="0" w:after="304"/>
        <w:ind w:firstLine="0"/>
        <w:rPr>
          <w:highlight w:val="yellow"/>
          <w:lang w:val="en-GB"/>
        </w:rPr>
      </w:pPr>
      <w:r w:rsidRPr="00C17AC2">
        <w:rPr>
          <w:rStyle w:val="Cuerpodeltexto21"/>
          <w:lang w:val="en-GB"/>
        </w:rPr>
        <w:t xml:space="preserve">Violation of the principle of equal treatment </w:t>
      </w:r>
      <w:r w:rsidR="00875925" w:rsidRPr="00C17AC2">
        <w:rPr>
          <w:rStyle w:val="Cuerpodeltexto21"/>
          <w:lang w:val="en-GB"/>
        </w:rPr>
        <w:t>also indicates</w:t>
      </w:r>
      <w:r w:rsidRPr="00C17AC2">
        <w:rPr>
          <w:rStyle w:val="Cuerpodeltexto21"/>
          <w:lang w:val="en-GB"/>
        </w:rPr>
        <w:t xml:space="preserve"> that the </w:t>
      </w:r>
      <w:r w:rsidR="00D80928" w:rsidRPr="00C17AC2">
        <w:rPr>
          <w:rStyle w:val="Cuerpodeltexto21"/>
          <w:lang w:val="en-GB"/>
        </w:rPr>
        <w:t>mandate</w:t>
      </w:r>
      <w:r w:rsidRPr="00C17AC2">
        <w:rPr>
          <w:rStyle w:val="Cuerpodeltexto21"/>
          <w:lang w:val="en-GB"/>
        </w:rPr>
        <w:t xml:space="preserve"> is not necessary, cf. C-265/06</w:t>
      </w:r>
      <w:r w:rsidR="00D80928" w:rsidRPr="00C17AC2">
        <w:rPr>
          <w:rStyle w:val="Cuerpodeltexto21"/>
          <w:lang w:val="en-GB"/>
        </w:rPr>
        <w:t>,</w:t>
      </w:r>
      <w:r w:rsidRPr="00C17AC2">
        <w:rPr>
          <w:rStyle w:val="Cuerpodeltexto21"/>
          <w:lang w:val="en-GB"/>
        </w:rPr>
        <w:t xml:space="preserve"> section 43 and </w:t>
      </w:r>
      <w:r w:rsidR="00D80928" w:rsidRPr="00C17AC2">
        <w:rPr>
          <w:rStyle w:val="Cuerpodeltexto21"/>
          <w:lang w:val="en-GB"/>
        </w:rPr>
        <w:t xml:space="preserve">EFTA </w:t>
      </w:r>
      <w:r w:rsidR="004F7E2E" w:rsidRPr="00C17AC2">
        <w:rPr>
          <w:rStyle w:val="Cuerpodeltexto21"/>
          <w:lang w:val="en-GB"/>
        </w:rPr>
        <w:t xml:space="preserve">Court </w:t>
      </w:r>
      <w:r w:rsidR="00C56D0D" w:rsidRPr="00C17AC2">
        <w:rPr>
          <w:rStyle w:val="Cuerpodeltexto21"/>
          <w:lang w:val="en-GB"/>
        </w:rPr>
        <w:t>Case</w:t>
      </w:r>
      <w:r w:rsidRPr="00C17AC2">
        <w:rPr>
          <w:rStyle w:val="Cuerpodeltexto21"/>
          <w:lang w:val="en-GB"/>
        </w:rPr>
        <w:t xml:space="preserve"> </w:t>
      </w:r>
      <w:r w:rsidR="00D80928" w:rsidRPr="00C17AC2">
        <w:rPr>
          <w:rStyle w:val="Cuerpodeltexto21"/>
          <w:lang w:val="en-GB"/>
        </w:rPr>
        <w:t xml:space="preserve">E-09/00, </w:t>
      </w:r>
      <w:r w:rsidRPr="00C17AC2">
        <w:rPr>
          <w:rStyle w:val="Cuerpodeltexto21"/>
          <w:lang w:val="en-GB"/>
        </w:rPr>
        <w:t>Alcopop</w:t>
      </w:r>
      <w:r w:rsidR="00D80928" w:rsidRPr="00C17AC2">
        <w:rPr>
          <w:rStyle w:val="Cuerpodeltexto21"/>
          <w:lang w:val="en-GB"/>
        </w:rPr>
        <w:t>,</w:t>
      </w:r>
      <w:r w:rsidRPr="00C17AC2">
        <w:rPr>
          <w:rStyle w:val="Cuerpodeltexto21"/>
          <w:lang w:val="en-GB"/>
        </w:rPr>
        <w:t xml:space="preserve"> </w:t>
      </w:r>
      <w:r w:rsidR="00D80928" w:rsidRPr="00C17AC2">
        <w:rPr>
          <w:rStyle w:val="Cuerpodeltexto21"/>
          <w:lang w:val="en-GB"/>
        </w:rPr>
        <w:t>section 56-57.</w:t>
      </w:r>
      <w:r w:rsidRPr="00C17AC2">
        <w:rPr>
          <w:rStyle w:val="Cuerpodeltexto21"/>
          <w:lang w:val="en-GB"/>
        </w:rPr>
        <w:t xml:space="preserve"> Snuff and e-cigarettes are treated differently</w:t>
      </w:r>
      <w:r w:rsidR="00D80928" w:rsidRPr="00C17AC2">
        <w:rPr>
          <w:rStyle w:val="Cuerpodeltexto21"/>
          <w:lang w:val="en-GB"/>
        </w:rPr>
        <w:t xml:space="preserve"> in spite of the fact that</w:t>
      </w:r>
      <w:r w:rsidRPr="00C17AC2">
        <w:rPr>
          <w:rStyle w:val="Cuerpodeltexto21"/>
          <w:lang w:val="en-GB"/>
        </w:rPr>
        <w:t xml:space="preserve"> the products are comparable, while snuff and cigarettes are treated equally, even though the products have a completely different risk profile.</w:t>
      </w:r>
    </w:p>
    <w:p w:rsidR="00F816BE" w:rsidRPr="00C17AC2" w:rsidRDefault="008579ED" w:rsidP="005C4663">
      <w:pPr>
        <w:pStyle w:val="Cuerpodeltexto20"/>
        <w:framePr w:w="8918" w:h="14926" w:hRule="exact" w:wrap="none" w:vAnchor="page" w:hAnchor="page" w:x="1741" w:y="575"/>
        <w:shd w:val="clear" w:color="auto" w:fill="auto"/>
        <w:spacing w:before="0" w:after="296" w:line="326" w:lineRule="exact"/>
        <w:ind w:firstLine="0"/>
        <w:rPr>
          <w:lang w:val="en-GB"/>
        </w:rPr>
      </w:pPr>
      <w:r w:rsidRPr="00C17AC2">
        <w:rPr>
          <w:rStyle w:val="Cuerpodeltexto21"/>
          <w:lang w:val="en-GB"/>
        </w:rPr>
        <w:t>I</w:t>
      </w:r>
      <w:r w:rsidR="005453EA" w:rsidRPr="00C17AC2">
        <w:rPr>
          <w:rStyle w:val="Cuerpodeltexto21"/>
          <w:lang w:val="en-GB"/>
        </w:rPr>
        <w:t xml:space="preserve">t is </w:t>
      </w:r>
      <w:r w:rsidR="007C542C" w:rsidRPr="00C17AC2">
        <w:rPr>
          <w:rStyle w:val="Cuerpodeltexto21"/>
          <w:lang w:val="en-GB"/>
        </w:rPr>
        <w:t xml:space="preserve">further </w:t>
      </w:r>
      <w:r w:rsidR="005453EA" w:rsidRPr="00C17AC2">
        <w:rPr>
          <w:rStyle w:val="Cuerpodeltexto21"/>
          <w:lang w:val="en-GB"/>
        </w:rPr>
        <w:t xml:space="preserve">argued that there </w:t>
      </w:r>
      <w:r w:rsidR="007C542C" w:rsidRPr="00C17AC2">
        <w:rPr>
          <w:rStyle w:val="Cuerpodeltexto21"/>
          <w:lang w:val="en-GB"/>
        </w:rPr>
        <w:t>are conditions for securing a temporary injunction</w:t>
      </w:r>
      <w:r w:rsidR="005453EA" w:rsidRPr="00C17AC2">
        <w:rPr>
          <w:rStyle w:val="Cuerpodeltexto21"/>
          <w:lang w:val="en-GB"/>
        </w:rPr>
        <w:t xml:space="preserve">, cf. </w:t>
      </w:r>
      <w:r w:rsidR="007C542C" w:rsidRPr="00C17AC2">
        <w:rPr>
          <w:rStyle w:val="Cuerpodeltexto21"/>
          <w:lang w:val="en-GB"/>
        </w:rPr>
        <w:t xml:space="preserve">the Dispute Act, </w:t>
      </w:r>
      <w:r w:rsidR="005453EA" w:rsidRPr="00C17AC2">
        <w:rPr>
          <w:rStyle w:val="Cuerpodeltexto21"/>
          <w:lang w:val="en-GB"/>
        </w:rPr>
        <w:t xml:space="preserve">section 34-4 (1) (b). Implementation of the </w:t>
      </w:r>
      <w:r w:rsidR="007601EB" w:rsidRPr="00C17AC2">
        <w:rPr>
          <w:rStyle w:val="Cuerpodeltexto21"/>
          <w:lang w:val="en-GB"/>
        </w:rPr>
        <w:t>mandate</w:t>
      </w:r>
      <w:r w:rsidR="005453EA" w:rsidRPr="00C17AC2">
        <w:rPr>
          <w:rStyle w:val="Cuerpodeltexto21"/>
          <w:lang w:val="en-GB"/>
        </w:rPr>
        <w:t xml:space="preserve"> - denormali</w:t>
      </w:r>
      <w:r w:rsidR="004C7A2D">
        <w:rPr>
          <w:rStyle w:val="Cuerpodeltexto21"/>
          <w:lang w:val="en-GB"/>
        </w:rPr>
        <w:t>s</w:t>
      </w:r>
      <w:r w:rsidR="005453EA" w:rsidRPr="00C17AC2">
        <w:rPr>
          <w:rStyle w:val="Cuerpodeltexto21"/>
          <w:lang w:val="en-GB"/>
        </w:rPr>
        <w:t xml:space="preserve">ation of snuff </w:t>
      </w:r>
      <w:r w:rsidR="00C56D0D">
        <w:rPr>
          <w:rStyle w:val="Cuerpodeltexto21"/>
          <w:lang w:val="en-GB"/>
        </w:rPr>
        <w:t>–</w:t>
      </w:r>
      <w:r w:rsidR="005453EA" w:rsidRPr="00C17AC2">
        <w:rPr>
          <w:rStyle w:val="Cuerpodeltexto21"/>
          <w:lang w:val="en-GB"/>
        </w:rPr>
        <w:t xml:space="preserve"> creates irreparable consequences. The </w:t>
      </w:r>
      <w:r w:rsidR="00F50B05" w:rsidRPr="00C17AC2">
        <w:rPr>
          <w:rStyle w:val="Cuerpodeltexto21"/>
          <w:lang w:val="en-GB"/>
        </w:rPr>
        <w:t>mandate</w:t>
      </w:r>
      <w:r w:rsidR="005453EA" w:rsidRPr="00C17AC2">
        <w:rPr>
          <w:rStyle w:val="Cuerpodeltexto21"/>
          <w:lang w:val="en-GB"/>
        </w:rPr>
        <w:t xml:space="preserve"> creates a deliberately false impression that snuff is as dangerous as cigarettes and can reduce </w:t>
      </w:r>
      <w:r w:rsidR="00A13C5D" w:rsidRPr="00C17AC2">
        <w:rPr>
          <w:rStyle w:val="Cuerpodeltexto21"/>
          <w:lang w:val="en-GB"/>
        </w:rPr>
        <w:t xml:space="preserve">(the value of) </w:t>
      </w:r>
      <w:r w:rsidR="00F50B05" w:rsidRPr="00C17AC2">
        <w:rPr>
          <w:rStyle w:val="Cuerpodeltexto21"/>
          <w:lang w:val="en-GB"/>
        </w:rPr>
        <w:t>snuff</w:t>
      </w:r>
      <w:r w:rsidR="005453EA" w:rsidRPr="00C17AC2">
        <w:rPr>
          <w:rStyle w:val="Cuerpodeltexto21"/>
          <w:lang w:val="en-GB"/>
        </w:rPr>
        <w:t xml:space="preserve"> as </w:t>
      </w:r>
      <w:r w:rsidR="00F50B05" w:rsidRPr="00C17AC2">
        <w:rPr>
          <w:rStyle w:val="Cuerpodeltexto21"/>
          <w:lang w:val="en-GB"/>
        </w:rPr>
        <w:t>a harm-limiting</w:t>
      </w:r>
      <w:r w:rsidR="005453EA" w:rsidRPr="00C17AC2">
        <w:rPr>
          <w:rStyle w:val="Cuerpodeltexto21"/>
          <w:lang w:val="en-GB"/>
        </w:rPr>
        <w:t xml:space="preserve"> alternative to cigarettes. Significant </w:t>
      </w:r>
      <w:r w:rsidR="008277DF" w:rsidRPr="00C17AC2">
        <w:rPr>
          <w:rStyle w:val="Cuerpodeltexto21"/>
          <w:lang w:val="en-GB"/>
        </w:rPr>
        <w:t>misconceptions</w:t>
      </w:r>
      <w:r w:rsidR="005453EA" w:rsidRPr="00C17AC2">
        <w:rPr>
          <w:rStyle w:val="Cuerpodeltexto21"/>
          <w:lang w:val="en-GB"/>
        </w:rPr>
        <w:t xml:space="preserve"> </w:t>
      </w:r>
      <w:r w:rsidR="008277DF" w:rsidRPr="00C17AC2">
        <w:rPr>
          <w:rStyle w:val="Cuerpodeltexto21"/>
          <w:lang w:val="en-GB"/>
        </w:rPr>
        <w:t>regarding</w:t>
      </w:r>
      <w:r w:rsidR="005453EA" w:rsidRPr="00C17AC2">
        <w:rPr>
          <w:rStyle w:val="Cuerpodeltexto21"/>
          <w:lang w:val="en-GB"/>
        </w:rPr>
        <w:t xml:space="preserve"> health </w:t>
      </w:r>
      <w:r w:rsidR="008277DF" w:rsidRPr="00C17AC2">
        <w:rPr>
          <w:rStyle w:val="Cuerpodeltexto21"/>
          <w:lang w:val="en-GB"/>
        </w:rPr>
        <w:t xml:space="preserve">risks with respect to snuff </w:t>
      </w:r>
      <w:r w:rsidR="005453EA" w:rsidRPr="00C17AC2">
        <w:rPr>
          <w:rStyle w:val="Cuerpodeltexto21"/>
          <w:lang w:val="en-GB"/>
        </w:rPr>
        <w:t xml:space="preserve">are reinforced through the </w:t>
      </w:r>
      <w:r w:rsidR="008277DF" w:rsidRPr="00C17AC2">
        <w:rPr>
          <w:rStyle w:val="Cuerpodeltexto21"/>
          <w:lang w:val="en-GB"/>
        </w:rPr>
        <w:t>mandate</w:t>
      </w:r>
      <w:r w:rsidR="005453EA" w:rsidRPr="00C17AC2">
        <w:rPr>
          <w:rStyle w:val="Cuerpodeltexto21"/>
          <w:lang w:val="en-GB"/>
        </w:rPr>
        <w:t xml:space="preserve">. The </w:t>
      </w:r>
      <w:r w:rsidR="00F44AFC" w:rsidRPr="00C17AC2">
        <w:rPr>
          <w:rStyle w:val="Cuerpodeltexto21"/>
          <w:lang w:val="en-GB"/>
        </w:rPr>
        <w:t xml:space="preserve">reputation consequences </w:t>
      </w:r>
      <w:r w:rsidR="005453EA" w:rsidRPr="00C17AC2">
        <w:rPr>
          <w:rStyle w:val="Cuerpodeltexto21"/>
          <w:lang w:val="en-GB"/>
        </w:rPr>
        <w:t>will be irreparable</w:t>
      </w:r>
      <w:r w:rsidR="00F44AFC" w:rsidRPr="00C17AC2">
        <w:rPr>
          <w:rStyle w:val="Cuerpodeltexto21"/>
          <w:lang w:val="en-GB"/>
        </w:rPr>
        <w:t>,</w:t>
      </w:r>
      <w:r w:rsidR="005453EA" w:rsidRPr="00C17AC2">
        <w:rPr>
          <w:rStyle w:val="Cuerpodeltexto21"/>
          <w:lang w:val="en-GB"/>
        </w:rPr>
        <w:t xml:space="preserve"> and Swedish Match will not be able to </w:t>
      </w:r>
      <w:r w:rsidR="00F44AFC" w:rsidRPr="00C17AC2">
        <w:rPr>
          <w:rStyle w:val="Cuerpodeltexto21"/>
          <w:lang w:val="en-GB"/>
        </w:rPr>
        <w:t>rectify</w:t>
      </w:r>
      <w:r w:rsidR="005453EA" w:rsidRPr="00C17AC2">
        <w:rPr>
          <w:rStyle w:val="Cuerpodeltexto21"/>
          <w:lang w:val="en-GB"/>
        </w:rPr>
        <w:t xml:space="preserve"> these. Another </w:t>
      </w:r>
      <w:r w:rsidR="006204F2" w:rsidRPr="00C17AC2">
        <w:rPr>
          <w:rStyle w:val="Cuerpodeltexto21"/>
          <w:lang w:val="en-GB"/>
        </w:rPr>
        <w:t>obvious</w:t>
      </w:r>
      <w:r w:rsidR="005453EA" w:rsidRPr="00C17AC2">
        <w:rPr>
          <w:rStyle w:val="Cuerpodeltexto21"/>
          <w:lang w:val="en-GB"/>
        </w:rPr>
        <w:t xml:space="preserve"> consequence of the </w:t>
      </w:r>
      <w:r w:rsidR="006204F2" w:rsidRPr="00C17AC2">
        <w:rPr>
          <w:rStyle w:val="Cuerpodeltexto21"/>
          <w:lang w:val="en-GB"/>
        </w:rPr>
        <w:t>mandate</w:t>
      </w:r>
      <w:r w:rsidR="005453EA" w:rsidRPr="00C17AC2">
        <w:rPr>
          <w:rStyle w:val="Cuerpodeltexto21"/>
          <w:lang w:val="en-GB"/>
        </w:rPr>
        <w:t xml:space="preserve"> will be that low-cost products </w:t>
      </w:r>
      <w:r w:rsidR="006204F2" w:rsidRPr="00C17AC2">
        <w:rPr>
          <w:rStyle w:val="Cuerpodeltexto21"/>
          <w:lang w:val="en-GB"/>
        </w:rPr>
        <w:t xml:space="preserve">of poorer quality </w:t>
      </w:r>
      <w:r w:rsidR="005453EA" w:rsidRPr="00C17AC2">
        <w:rPr>
          <w:rStyle w:val="Cuerpodeltexto21"/>
          <w:lang w:val="en-GB"/>
        </w:rPr>
        <w:t>will gain access to the market. All products will look the same</w:t>
      </w:r>
      <w:r w:rsidR="006204F2" w:rsidRPr="00C17AC2">
        <w:rPr>
          <w:rStyle w:val="Cuerpodeltexto21"/>
          <w:lang w:val="en-GB"/>
        </w:rPr>
        <w:t>,</w:t>
      </w:r>
      <w:r w:rsidR="005453EA" w:rsidRPr="00C17AC2">
        <w:rPr>
          <w:rStyle w:val="Cuerpodeltexto21"/>
          <w:lang w:val="en-GB"/>
        </w:rPr>
        <w:t xml:space="preserve"> and consumers will choose a product based on price</w:t>
      </w:r>
      <w:r w:rsidR="007E0F6E" w:rsidRPr="00C17AC2">
        <w:rPr>
          <w:rStyle w:val="Cuerpodeltexto21"/>
          <w:lang w:val="en-GB"/>
        </w:rPr>
        <w:t xml:space="preserve"> to a greater degree</w:t>
      </w:r>
      <w:r w:rsidR="005453EA" w:rsidRPr="00C17AC2">
        <w:rPr>
          <w:rStyle w:val="Cuerpodeltexto21"/>
          <w:lang w:val="en-GB"/>
        </w:rPr>
        <w:t>.</w:t>
      </w:r>
    </w:p>
    <w:p w:rsidR="00F816BE" w:rsidRPr="00C17AC2" w:rsidRDefault="005C4663" w:rsidP="005C4663">
      <w:pPr>
        <w:pStyle w:val="Cuerpodeltexto20"/>
        <w:framePr w:w="8918" w:h="14926" w:hRule="exact" w:wrap="none" w:vAnchor="page" w:hAnchor="page" w:x="1741" w:y="575"/>
        <w:shd w:val="clear" w:color="auto" w:fill="auto"/>
        <w:spacing w:before="0" w:after="0"/>
        <w:ind w:firstLine="0"/>
        <w:rPr>
          <w:highlight w:val="yellow"/>
          <w:lang w:val="en-GB"/>
        </w:rPr>
      </w:pPr>
      <w:r w:rsidRPr="00C17AC2">
        <w:rPr>
          <w:rStyle w:val="Cuerpodeltexto21"/>
          <w:lang w:val="en-GB"/>
        </w:rPr>
        <w:t>Furthermore, the mandate will cause Swedish Match to suffer significant economic damage and disadvantages as a result of the fact that production has to be restructured for the Norwegian market. These manufacturing adjustments must be made long be</w:t>
      </w:r>
      <w:r w:rsidR="003823A3" w:rsidRPr="00C17AC2">
        <w:rPr>
          <w:rStyle w:val="Cuerpodeltexto21"/>
          <w:lang w:val="en-GB"/>
        </w:rPr>
        <w:t>f</w:t>
      </w:r>
      <w:r w:rsidR="00C56D0D">
        <w:rPr>
          <w:rStyle w:val="Cuerpodeltexto21"/>
          <w:lang w:val="en-GB"/>
        </w:rPr>
        <w:t>o</w:t>
      </w:r>
      <w:r w:rsidR="003823A3" w:rsidRPr="00C17AC2">
        <w:rPr>
          <w:rStyle w:val="Cuerpodeltexto21"/>
          <w:lang w:val="en-GB"/>
        </w:rPr>
        <w:t>re</w:t>
      </w:r>
      <w:r w:rsidRPr="00C17AC2">
        <w:rPr>
          <w:rStyle w:val="Cuerpodeltexto21"/>
          <w:lang w:val="en-GB"/>
        </w:rPr>
        <w:t xml:space="preserve"> 1 July 2018. In addition, Swedish Match will not be able to use the company's design and trademark.  </w:t>
      </w:r>
    </w:p>
    <w:p w:rsidR="00F816BE" w:rsidRPr="00C17AC2" w:rsidRDefault="009231E3">
      <w:pPr>
        <w:pStyle w:val="Encabezamientoopiedepgina30"/>
        <w:framePr w:wrap="none" w:vAnchor="page" w:hAnchor="page" w:x="6123" w:y="15563"/>
        <w:shd w:val="clear" w:color="auto" w:fill="auto"/>
        <w:spacing w:line="200" w:lineRule="exact"/>
        <w:jc w:val="left"/>
        <w:rPr>
          <w:lang w:val="en-GB"/>
        </w:rPr>
      </w:pPr>
      <w:r w:rsidRPr="00C17AC2">
        <w:rPr>
          <w:rStyle w:val="Encabezamientoopiedepgina31"/>
          <w:lang w:val="en-GB"/>
        </w:rPr>
        <w:t>-11</w:t>
      </w:r>
      <w:r w:rsidRPr="00C17AC2">
        <w:rPr>
          <w:rStyle w:val="Encabezamientoopiedepgina3TimesNewRoman4pto"/>
          <w:rFonts w:eastAsia="Arial"/>
          <w:lang w:val="en-GB"/>
        </w:rPr>
        <w:t xml:space="preserve"> -</w:t>
      </w:r>
    </w:p>
    <w:p w:rsidR="00F816BE" w:rsidRPr="00C17AC2" w:rsidRDefault="009231E3">
      <w:pPr>
        <w:pStyle w:val="Encabezamientoopiedepgina60"/>
        <w:framePr w:wrap="none" w:vAnchor="page" w:hAnchor="page" w:x="8763" w:y="15558"/>
        <w:shd w:val="clear" w:color="auto" w:fill="auto"/>
        <w:spacing w:line="200" w:lineRule="exact"/>
        <w:rPr>
          <w:b/>
          <w:lang w:val="en-GB"/>
        </w:rPr>
      </w:pPr>
      <w:r w:rsidRPr="00C17AC2">
        <w:rPr>
          <w:rStyle w:val="Encabezamientoopiedepgina6NegritaEspaciado0pto"/>
          <w:b w:val="0"/>
          <w:lang w:val="en-GB"/>
        </w:rPr>
        <w:t>17-110415TVI-OBYF</w:t>
      </w:r>
    </w:p>
    <w:p w:rsidR="00F816BE" w:rsidRPr="00C17AC2" w:rsidRDefault="00F816BE">
      <w:pPr>
        <w:rPr>
          <w:sz w:val="2"/>
          <w:szCs w:val="2"/>
          <w:highlight w:val="yellow"/>
          <w:lang w:val="en-GB"/>
        </w:rPr>
        <w:sectPr w:rsidR="00F816BE" w:rsidRPr="00C17AC2">
          <w:pgSz w:w="11900" w:h="16840"/>
          <w:pgMar w:top="360" w:right="360" w:bottom="360" w:left="360" w:header="0" w:footer="3" w:gutter="0"/>
          <w:cols w:space="720"/>
          <w:noEndnote/>
          <w:docGrid w:linePitch="360"/>
        </w:sectPr>
      </w:pPr>
    </w:p>
    <w:p w:rsidR="00F816BE" w:rsidRPr="00C17AC2" w:rsidRDefault="003A2C56" w:rsidP="00BF1C04">
      <w:pPr>
        <w:pStyle w:val="Cuerpodeltexto20"/>
        <w:framePr w:w="8938" w:h="14218" w:hRule="exact" w:wrap="none" w:vAnchor="page" w:hAnchor="page" w:x="1731" w:y="1125"/>
        <w:shd w:val="clear" w:color="auto" w:fill="auto"/>
        <w:spacing w:before="0" w:after="296"/>
        <w:ind w:firstLine="0"/>
        <w:rPr>
          <w:highlight w:val="yellow"/>
          <w:lang w:val="en-GB"/>
        </w:rPr>
      </w:pPr>
      <w:r w:rsidRPr="00C17AC2">
        <w:rPr>
          <w:rStyle w:val="Cuerpodeltexto21"/>
          <w:lang w:val="en-GB"/>
        </w:rPr>
        <w:lastRenderedPageBreak/>
        <w:t xml:space="preserve">There is no basis for refusing an injunction due to lack of proportionality. It is a question of implementing new rules which have not previously been deemed necessary, and there is no dire need for immediate implementation. At the same time, implementation of the </w:t>
      </w:r>
      <w:r w:rsidR="00825326" w:rsidRPr="00C17AC2">
        <w:rPr>
          <w:rStyle w:val="Cuerpodeltexto21"/>
          <w:lang w:val="en-GB"/>
        </w:rPr>
        <w:t>mandate</w:t>
      </w:r>
      <w:r w:rsidRPr="00C17AC2">
        <w:rPr>
          <w:rStyle w:val="Cuerpodeltexto21"/>
          <w:lang w:val="en-GB"/>
        </w:rPr>
        <w:t xml:space="preserve"> will have major production and sales implications for Swedish Match, leading to irreparable reputation damage, but without having a major effect on total consumption.</w:t>
      </w:r>
    </w:p>
    <w:p w:rsidR="00F816BE" w:rsidRPr="00C17AC2" w:rsidRDefault="001F0CB9" w:rsidP="00BF1C04">
      <w:pPr>
        <w:pStyle w:val="Cuerpodeltexto20"/>
        <w:framePr w:w="8938" w:h="14218" w:hRule="exact" w:wrap="none" w:vAnchor="page" w:hAnchor="page" w:x="1731" w:y="1125"/>
        <w:shd w:val="clear" w:color="auto" w:fill="auto"/>
        <w:spacing w:before="0" w:after="377" w:line="336" w:lineRule="exact"/>
        <w:ind w:firstLine="0"/>
        <w:rPr>
          <w:lang w:val="en-GB"/>
        </w:rPr>
      </w:pPr>
      <w:r w:rsidRPr="00C17AC2">
        <w:rPr>
          <w:rStyle w:val="Cuerpodeltexto21"/>
          <w:lang w:val="en-GB"/>
        </w:rPr>
        <w:t xml:space="preserve">The injunction must last until the question of legality is subject to a full </w:t>
      </w:r>
      <w:r w:rsidR="00CD3592" w:rsidRPr="00C17AC2">
        <w:rPr>
          <w:rStyle w:val="Cuerpodeltexto21"/>
          <w:lang w:val="en-GB"/>
        </w:rPr>
        <w:t>examination</w:t>
      </w:r>
      <w:r w:rsidRPr="00C17AC2">
        <w:rPr>
          <w:rStyle w:val="Cuerpodeltexto21"/>
          <w:lang w:val="en-GB"/>
        </w:rPr>
        <w:t xml:space="preserve"> and </w:t>
      </w:r>
      <w:r w:rsidR="00CD3592" w:rsidRPr="00C17AC2">
        <w:rPr>
          <w:rStyle w:val="Cuerpodeltexto21"/>
          <w:lang w:val="en-GB"/>
        </w:rPr>
        <w:t xml:space="preserve">a </w:t>
      </w:r>
      <w:r w:rsidRPr="00C17AC2">
        <w:rPr>
          <w:rStyle w:val="Cuerpodeltexto21"/>
          <w:lang w:val="en-GB"/>
        </w:rPr>
        <w:t>legally binding judgment.</w:t>
      </w:r>
    </w:p>
    <w:p w:rsidR="00F816BE" w:rsidRPr="00C17AC2" w:rsidRDefault="009231E3" w:rsidP="00BF1C04">
      <w:pPr>
        <w:pStyle w:val="Cuerpodeltexto20"/>
        <w:framePr w:w="8938" w:h="14218" w:hRule="exact" w:wrap="none" w:vAnchor="page" w:hAnchor="page" w:x="1731" w:y="1125"/>
        <w:shd w:val="clear" w:color="auto" w:fill="auto"/>
        <w:spacing w:before="0" w:after="297" w:line="240" w:lineRule="exact"/>
        <w:ind w:firstLine="0"/>
        <w:rPr>
          <w:lang w:val="en-GB"/>
        </w:rPr>
      </w:pPr>
      <w:r w:rsidRPr="00C17AC2">
        <w:rPr>
          <w:rStyle w:val="Cuerpodeltexto21"/>
          <w:lang w:val="en-GB"/>
        </w:rPr>
        <w:t xml:space="preserve">Swedish Match </w:t>
      </w:r>
      <w:r w:rsidR="00DE6F16" w:rsidRPr="00C17AC2">
        <w:rPr>
          <w:rStyle w:val="Cuerpodeltexto21"/>
          <w:lang w:val="en-GB"/>
        </w:rPr>
        <w:t>Ltd.</w:t>
      </w:r>
      <w:r w:rsidRPr="00C17AC2">
        <w:rPr>
          <w:rStyle w:val="Cuerpodeltexto21"/>
          <w:lang w:val="en-GB"/>
        </w:rPr>
        <w:t xml:space="preserve"> </w:t>
      </w:r>
      <w:r w:rsidR="00DE6F16" w:rsidRPr="00C17AC2">
        <w:rPr>
          <w:rStyle w:val="Cuerpodeltexto21"/>
          <w:lang w:val="en-GB"/>
        </w:rPr>
        <w:t xml:space="preserve">has </w:t>
      </w:r>
      <w:r w:rsidR="00C55867" w:rsidRPr="00C17AC2">
        <w:rPr>
          <w:rStyle w:val="Cuerpodeltexto21"/>
          <w:lang w:val="en-GB"/>
        </w:rPr>
        <w:t>submitted</w:t>
      </w:r>
      <w:r w:rsidR="00DE6F16" w:rsidRPr="00C17AC2">
        <w:rPr>
          <w:rStyle w:val="Cuerpodeltexto21"/>
          <w:lang w:val="en-GB"/>
        </w:rPr>
        <w:t xml:space="preserve"> the following </w:t>
      </w:r>
      <w:r w:rsidR="00C55867" w:rsidRPr="00C17AC2">
        <w:rPr>
          <w:rStyle w:val="Cuerpodeltexto21"/>
          <w:lang w:val="en-GB"/>
        </w:rPr>
        <w:t>requests</w:t>
      </w:r>
      <w:r w:rsidRPr="00C17AC2">
        <w:rPr>
          <w:rStyle w:val="Cuerpodeltexto21"/>
          <w:lang w:val="en-GB"/>
        </w:rPr>
        <w:t>:</w:t>
      </w:r>
    </w:p>
    <w:p w:rsidR="00F816BE" w:rsidRPr="00C17AC2" w:rsidRDefault="00BC48D0" w:rsidP="00BF1C04">
      <w:pPr>
        <w:pStyle w:val="Cuerpodeltexto20"/>
        <w:framePr w:w="8938" w:h="14218" w:hRule="exact" w:wrap="none" w:vAnchor="page" w:hAnchor="page" w:x="1731" w:y="1125"/>
        <w:numPr>
          <w:ilvl w:val="0"/>
          <w:numId w:val="2"/>
        </w:numPr>
        <w:shd w:val="clear" w:color="auto" w:fill="auto"/>
        <w:tabs>
          <w:tab w:val="left" w:pos="780"/>
        </w:tabs>
        <w:spacing w:before="0" w:after="0" w:line="317" w:lineRule="exact"/>
        <w:ind w:left="760"/>
        <w:rPr>
          <w:lang w:val="en-GB"/>
        </w:rPr>
      </w:pPr>
      <w:r w:rsidRPr="00C17AC2">
        <w:rPr>
          <w:rStyle w:val="Cuerpodeltexto21"/>
          <w:lang w:val="en-GB"/>
        </w:rPr>
        <w:t>The State, under the auspices of the Ministry of Health and Care, is prohibited from implementing or applying the mandate on standardi</w:t>
      </w:r>
      <w:r w:rsidR="004C7A2D">
        <w:rPr>
          <w:rStyle w:val="Cuerpodeltexto21"/>
          <w:lang w:val="en-GB"/>
        </w:rPr>
        <w:t>s</w:t>
      </w:r>
      <w:r w:rsidRPr="00C17AC2">
        <w:rPr>
          <w:rStyle w:val="Cuerpodeltexto21"/>
          <w:lang w:val="en-GB"/>
        </w:rPr>
        <w:t xml:space="preserve">ed snuff </w:t>
      </w:r>
      <w:r w:rsidR="008A2414">
        <w:rPr>
          <w:rStyle w:val="Cuerpodeltexto21"/>
          <w:lang w:val="en-GB"/>
        </w:rPr>
        <w:t>packages</w:t>
      </w:r>
      <w:r w:rsidRPr="00C17AC2">
        <w:rPr>
          <w:rStyle w:val="Cuerpodeltexto21"/>
          <w:lang w:val="en-GB"/>
        </w:rPr>
        <w:t xml:space="preserve"> as specified in the </w:t>
      </w:r>
      <w:r w:rsidR="00500325" w:rsidRPr="00C17AC2">
        <w:rPr>
          <w:rStyle w:val="Cuerpodeltexto21"/>
          <w:lang w:val="en-GB"/>
        </w:rPr>
        <w:t>Tobacco Harm</w:t>
      </w:r>
      <w:r w:rsidRPr="00C17AC2">
        <w:rPr>
          <w:rStyle w:val="Cuerpodeltexto21"/>
          <w:lang w:val="en-GB"/>
        </w:rPr>
        <w:t xml:space="preserve"> Act, section 30, and the regulation regarding amendment of the regulation on the content and </w:t>
      </w:r>
      <w:r w:rsidR="00565806" w:rsidRPr="00C17AC2">
        <w:rPr>
          <w:rStyle w:val="Cuerpodeltexto21"/>
          <w:lang w:val="en-GB"/>
        </w:rPr>
        <w:t>labelling</w:t>
      </w:r>
      <w:r w:rsidRPr="00C17AC2">
        <w:rPr>
          <w:rStyle w:val="Cuerpodeltexto21"/>
          <w:lang w:val="en-GB"/>
        </w:rPr>
        <w:t xml:space="preserve"> of tobacco products of 22 June 2017, No. 942, Chapter IV and VIII against Swedish Match Ltd. until </w:t>
      </w:r>
      <w:r w:rsidR="002B1B3A" w:rsidRPr="00C17AC2">
        <w:rPr>
          <w:rStyle w:val="Cuerpodeltexto21"/>
          <w:lang w:val="en-GB"/>
        </w:rPr>
        <w:t>a legally binding</w:t>
      </w:r>
      <w:r w:rsidRPr="00C17AC2">
        <w:rPr>
          <w:rStyle w:val="Cuerpodeltexto21"/>
          <w:lang w:val="en-GB"/>
        </w:rPr>
        <w:t xml:space="preserve"> judgment on the legality of the </w:t>
      </w:r>
      <w:r w:rsidR="002B1B3A" w:rsidRPr="00C17AC2">
        <w:rPr>
          <w:rStyle w:val="Cuerpodeltexto21"/>
          <w:lang w:val="en-GB"/>
        </w:rPr>
        <w:t>mandate exists</w:t>
      </w:r>
      <w:r w:rsidRPr="00C17AC2">
        <w:rPr>
          <w:rStyle w:val="Cuerpodeltexto21"/>
          <w:lang w:val="en-GB"/>
        </w:rPr>
        <w:t>.</w:t>
      </w:r>
    </w:p>
    <w:p w:rsidR="00F816BE" w:rsidRPr="00C17AC2" w:rsidRDefault="009231E3" w:rsidP="00BF1C04">
      <w:pPr>
        <w:pStyle w:val="Cuerpodeltexto20"/>
        <w:framePr w:w="8938" w:h="14218" w:hRule="exact" w:wrap="none" w:vAnchor="page" w:hAnchor="page" w:x="1731" w:y="1125"/>
        <w:numPr>
          <w:ilvl w:val="0"/>
          <w:numId w:val="2"/>
        </w:numPr>
        <w:shd w:val="clear" w:color="auto" w:fill="auto"/>
        <w:tabs>
          <w:tab w:val="left" w:pos="780"/>
        </w:tabs>
        <w:spacing w:before="0" w:after="362" w:line="317" w:lineRule="exact"/>
        <w:ind w:left="420" w:firstLine="0"/>
        <w:jc w:val="both"/>
        <w:rPr>
          <w:lang w:val="en-GB"/>
        </w:rPr>
      </w:pPr>
      <w:r w:rsidRPr="00C17AC2">
        <w:rPr>
          <w:rStyle w:val="Cuerpodeltexto21"/>
          <w:lang w:val="en-GB"/>
        </w:rPr>
        <w:t xml:space="preserve">Swedish Match </w:t>
      </w:r>
      <w:r w:rsidR="002B1B3A" w:rsidRPr="00C17AC2">
        <w:rPr>
          <w:rStyle w:val="Cuerpodeltexto21"/>
          <w:lang w:val="en-GB"/>
        </w:rPr>
        <w:t xml:space="preserve">Ltd. is awarded </w:t>
      </w:r>
      <w:r w:rsidR="0071648A" w:rsidRPr="00C17AC2">
        <w:rPr>
          <w:rStyle w:val="Cuerpodeltexto21"/>
          <w:lang w:val="en-GB"/>
        </w:rPr>
        <w:t>litigation expenses</w:t>
      </w:r>
      <w:r w:rsidRPr="00C17AC2">
        <w:rPr>
          <w:rStyle w:val="Cuerpodeltexto21"/>
          <w:lang w:val="en-GB"/>
        </w:rPr>
        <w:t>.</w:t>
      </w:r>
    </w:p>
    <w:p w:rsidR="00F816BE" w:rsidRPr="00C17AC2" w:rsidRDefault="00377193" w:rsidP="00BF1C04">
      <w:pPr>
        <w:pStyle w:val="Cuerpodeltexto90"/>
        <w:framePr w:w="8938" w:h="14218" w:hRule="exact" w:wrap="none" w:vAnchor="page" w:hAnchor="page" w:x="1731" w:y="1125"/>
        <w:numPr>
          <w:ilvl w:val="1"/>
          <w:numId w:val="1"/>
        </w:numPr>
        <w:shd w:val="clear" w:color="auto" w:fill="auto"/>
        <w:tabs>
          <w:tab w:val="left" w:pos="581"/>
        </w:tabs>
        <w:spacing w:before="0" w:after="0" w:line="240" w:lineRule="exact"/>
        <w:jc w:val="left"/>
        <w:rPr>
          <w:lang w:val="en-GB"/>
        </w:rPr>
      </w:pPr>
      <w:r w:rsidRPr="00C17AC2">
        <w:rPr>
          <w:rStyle w:val="Cuerpodeltexto91"/>
          <w:b/>
          <w:bCs/>
          <w:lang w:val="en-GB"/>
        </w:rPr>
        <w:t xml:space="preserve">The </w:t>
      </w:r>
      <w:r w:rsidR="009231E3" w:rsidRPr="00C17AC2">
        <w:rPr>
          <w:rStyle w:val="Cuerpodeltexto91"/>
          <w:b/>
          <w:bCs/>
          <w:lang w:val="en-GB"/>
        </w:rPr>
        <w:t>State</w:t>
      </w:r>
      <w:r w:rsidRPr="00C17AC2">
        <w:rPr>
          <w:rStyle w:val="Cuerpodeltexto91"/>
          <w:b/>
          <w:bCs/>
          <w:lang w:val="en-GB"/>
        </w:rPr>
        <w:t>, under the auspices of the Ministry of Health and Care Services has asserted</w:t>
      </w:r>
    </w:p>
    <w:p w:rsidR="00F816BE" w:rsidRPr="00C17AC2" w:rsidRDefault="00B162C8" w:rsidP="00BF1C04">
      <w:pPr>
        <w:pStyle w:val="Cuerpodeltexto20"/>
        <w:framePr w:w="8938" w:h="14218" w:hRule="exact" w:wrap="none" w:vAnchor="page" w:hAnchor="page" w:x="1731" w:y="1125"/>
        <w:shd w:val="clear" w:color="auto" w:fill="auto"/>
        <w:spacing w:before="0" w:after="304"/>
        <w:ind w:firstLine="0"/>
        <w:rPr>
          <w:highlight w:val="yellow"/>
          <w:lang w:val="en-GB"/>
        </w:rPr>
      </w:pPr>
      <w:r w:rsidRPr="00C17AC2">
        <w:rPr>
          <w:rStyle w:val="Cuerpodeltexto21"/>
          <w:lang w:val="en-GB"/>
        </w:rPr>
        <w:t xml:space="preserve">The states can determine the level of protection and how to achieve this, cf. EFTA </w:t>
      </w:r>
      <w:r w:rsidR="004F7E2E" w:rsidRPr="00C17AC2">
        <w:rPr>
          <w:rStyle w:val="Cuerpodeltexto21"/>
          <w:lang w:val="en-GB"/>
        </w:rPr>
        <w:t xml:space="preserve">Court </w:t>
      </w:r>
      <w:r w:rsidRPr="00C17AC2">
        <w:rPr>
          <w:rStyle w:val="Cuerpodeltexto21"/>
          <w:lang w:val="en-GB"/>
        </w:rPr>
        <w:t xml:space="preserve">judgment in case E-16/10, Phillip Morris, section 77 </w:t>
      </w:r>
      <w:r w:rsidR="001751F3" w:rsidRPr="00C17AC2">
        <w:rPr>
          <w:rStyle w:val="Cuerpodeltexto21"/>
          <w:lang w:val="en-GB"/>
        </w:rPr>
        <w:t>et seq.</w:t>
      </w:r>
      <w:r w:rsidRPr="00C17AC2">
        <w:rPr>
          <w:rStyle w:val="Cuerpodeltexto21"/>
          <w:lang w:val="en-GB"/>
        </w:rPr>
        <w:t xml:space="preserve"> However, the measure must be suitable for meeting the current objective. If it is a measure that is appropriate </w:t>
      </w:r>
      <w:r w:rsidR="00B60184" w:rsidRPr="00C17AC2">
        <w:rPr>
          <w:rStyle w:val="Cuerpodeltexto21"/>
          <w:lang w:val="en-GB"/>
        </w:rPr>
        <w:t>for</w:t>
      </w:r>
      <w:r w:rsidRPr="00C17AC2">
        <w:rPr>
          <w:rStyle w:val="Cuerpodeltexto21"/>
          <w:lang w:val="en-GB"/>
        </w:rPr>
        <w:t xml:space="preserve"> limit</w:t>
      </w:r>
      <w:r w:rsidR="00B60184" w:rsidRPr="00C17AC2">
        <w:rPr>
          <w:rStyle w:val="Cuerpodeltexto21"/>
          <w:lang w:val="en-GB"/>
        </w:rPr>
        <w:t>ing</w:t>
      </w:r>
      <w:r w:rsidRPr="00C17AC2">
        <w:rPr>
          <w:rStyle w:val="Cuerpodeltexto21"/>
          <w:lang w:val="en-GB"/>
        </w:rPr>
        <w:t xml:space="preserve"> the consumption of tobacco, this is presumed to be suitable for promoting public health. In such cases, </w:t>
      </w:r>
      <w:r w:rsidR="00B60184" w:rsidRPr="00C17AC2">
        <w:rPr>
          <w:rStyle w:val="Cuerpodeltexto21"/>
          <w:lang w:val="en-GB"/>
        </w:rPr>
        <w:t xml:space="preserve">it rests with </w:t>
      </w:r>
      <w:r w:rsidRPr="00C17AC2">
        <w:rPr>
          <w:rStyle w:val="Cuerpodeltexto21"/>
          <w:lang w:val="en-GB"/>
        </w:rPr>
        <w:t xml:space="preserve">the plaintiff to prove that the opposite is true </w:t>
      </w:r>
      <w:r w:rsidR="00B60184" w:rsidRPr="00C17AC2">
        <w:rPr>
          <w:rStyle w:val="Cuerpodeltexto21"/>
          <w:lang w:val="en-GB"/>
        </w:rPr>
        <w:t>by providing</w:t>
      </w:r>
      <w:r w:rsidRPr="00C17AC2">
        <w:rPr>
          <w:rStyle w:val="Cuerpodeltexto21"/>
          <w:lang w:val="en-GB"/>
        </w:rPr>
        <w:t xml:space="preserve"> clear proof of this, cf. Mathisen/Fredriksen, E</w:t>
      </w:r>
      <w:r w:rsidR="00B60184" w:rsidRPr="00C17AC2">
        <w:rPr>
          <w:rStyle w:val="Cuerpodeltexto21"/>
          <w:lang w:val="en-GB"/>
        </w:rPr>
        <w:t>EA law</w:t>
      </w:r>
      <w:r w:rsidRPr="00C17AC2">
        <w:rPr>
          <w:rStyle w:val="Cuerpodeltexto21"/>
          <w:lang w:val="en-GB"/>
        </w:rPr>
        <w:t xml:space="preserve">, 2nd edition, page 106/107. The </w:t>
      </w:r>
      <w:r w:rsidR="00B60184" w:rsidRPr="00C17AC2">
        <w:rPr>
          <w:rStyle w:val="Cuerpodeltexto21"/>
          <w:lang w:val="en-GB"/>
        </w:rPr>
        <w:t>S</w:t>
      </w:r>
      <w:r w:rsidRPr="00C17AC2">
        <w:rPr>
          <w:rStyle w:val="Cuerpodeltexto21"/>
          <w:lang w:val="en-GB"/>
        </w:rPr>
        <w:t xml:space="preserve">tate </w:t>
      </w:r>
      <w:r w:rsidR="00B60184" w:rsidRPr="00C17AC2">
        <w:rPr>
          <w:rStyle w:val="Cuerpodeltexto21"/>
          <w:lang w:val="en-GB"/>
        </w:rPr>
        <w:t>alleges</w:t>
      </w:r>
      <w:r w:rsidRPr="00C17AC2">
        <w:rPr>
          <w:rStyle w:val="Cuerpodeltexto21"/>
          <w:lang w:val="en-GB"/>
        </w:rPr>
        <w:t xml:space="preserve"> that the plaintiff has not submitted such </w:t>
      </w:r>
      <w:r w:rsidR="00365DC1">
        <w:rPr>
          <w:rStyle w:val="Cuerpodeltexto21"/>
          <w:lang w:val="en-GB"/>
        </w:rPr>
        <w:t>“</w:t>
      </w:r>
      <w:r w:rsidRPr="00C17AC2">
        <w:rPr>
          <w:rStyle w:val="Cuerpodeltexto21"/>
          <w:lang w:val="en-GB"/>
        </w:rPr>
        <w:t>clear evidence</w:t>
      </w:r>
      <w:r w:rsidR="00330D1B">
        <w:rPr>
          <w:rStyle w:val="Cuerpodeltexto21"/>
          <w:lang w:val="en-GB"/>
        </w:rPr>
        <w:t>”</w:t>
      </w:r>
      <w:r w:rsidRPr="00C17AC2">
        <w:rPr>
          <w:rStyle w:val="Cuerpodeltexto21"/>
          <w:lang w:val="en-GB"/>
        </w:rPr>
        <w:t xml:space="preserve"> in this case.</w:t>
      </w:r>
    </w:p>
    <w:p w:rsidR="00F816BE" w:rsidRPr="00C17AC2" w:rsidRDefault="00042CF6" w:rsidP="00BF1C04">
      <w:pPr>
        <w:pStyle w:val="Cuerpodeltexto20"/>
        <w:framePr w:w="8938" w:h="14218" w:hRule="exact" w:wrap="none" w:vAnchor="page" w:hAnchor="page" w:x="1731" w:y="1125"/>
        <w:shd w:val="clear" w:color="auto" w:fill="auto"/>
        <w:spacing w:before="0" w:after="296" w:line="326" w:lineRule="exact"/>
        <w:ind w:firstLine="0"/>
        <w:rPr>
          <w:highlight w:val="yellow"/>
          <w:lang w:val="en-GB"/>
        </w:rPr>
      </w:pPr>
      <w:r w:rsidRPr="00C17AC2">
        <w:rPr>
          <w:rStyle w:val="Cuerpodeltexto21"/>
          <w:lang w:val="en-GB"/>
        </w:rPr>
        <w:t xml:space="preserve">The legislators’ assumptions and </w:t>
      </w:r>
      <w:r w:rsidR="00FE7488" w:rsidRPr="00C17AC2">
        <w:rPr>
          <w:rStyle w:val="Cuerpodeltexto21"/>
          <w:lang w:val="en-GB"/>
        </w:rPr>
        <w:t>objectives</w:t>
      </w:r>
      <w:r w:rsidRPr="00C17AC2">
        <w:rPr>
          <w:rStyle w:val="Cuerpodeltexto21"/>
          <w:lang w:val="en-GB"/>
        </w:rPr>
        <w:t xml:space="preserve"> for the regulation </w:t>
      </w:r>
      <w:r w:rsidR="00FE7488" w:rsidRPr="00C17AC2">
        <w:rPr>
          <w:rStyle w:val="Cuerpodeltexto21"/>
          <w:lang w:val="en-GB"/>
        </w:rPr>
        <w:t>appear</w:t>
      </w:r>
      <w:r w:rsidRPr="00C17AC2">
        <w:rPr>
          <w:rStyle w:val="Cuerpodeltexto21"/>
          <w:lang w:val="en-GB"/>
        </w:rPr>
        <w:t xml:space="preserve"> in Prop</w:t>
      </w:r>
      <w:r w:rsidR="00FE7488" w:rsidRPr="00C17AC2">
        <w:rPr>
          <w:rStyle w:val="Cuerpodeltexto21"/>
          <w:lang w:val="en-GB"/>
        </w:rPr>
        <w:t>osition</w:t>
      </w:r>
      <w:r w:rsidRPr="00C17AC2">
        <w:rPr>
          <w:rStyle w:val="Cuerpodeltexto21"/>
          <w:lang w:val="en-GB"/>
        </w:rPr>
        <w:t xml:space="preserve"> 142 L (2015-2016). The </w:t>
      </w:r>
      <w:r w:rsidR="00FE7488" w:rsidRPr="00C17AC2">
        <w:rPr>
          <w:rStyle w:val="Cuerpodeltexto21"/>
          <w:lang w:val="en-GB"/>
        </w:rPr>
        <w:t>proposition</w:t>
      </w:r>
      <w:r w:rsidRPr="00C17AC2">
        <w:rPr>
          <w:rStyle w:val="Cuerpodeltexto21"/>
          <w:lang w:val="en-GB"/>
        </w:rPr>
        <w:t xml:space="preserve"> states that the </w:t>
      </w:r>
      <w:r w:rsidR="00FE7488" w:rsidRPr="00C17AC2">
        <w:rPr>
          <w:rStyle w:val="Cuerpodeltexto21"/>
          <w:lang w:val="en-GB"/>
        </w:rPr>
        <w:t>legislators were</w:t>
      </w:r>
      <w:r w:rsidRPr="00C17AC2">
        <w:rPr>
          <w:rStyle w:val="Cuerpodeltexto21"/>
          <w:lang w:val="en-GB"/>
        </w:rPr>
        <w:t xml:space="preserve"> familiar with Swedish Match's view of the documentation </w:t>
      </w:r>
      <w:r w:rsidR="00FE7488" w:rsidRPr="00C17AC2">
        <w:rPr>
          <w:rStyle w:val="Cuerpodeltexto21"/>
          <w:lang w:val="en-GB"/>
        </w:rPr>
        <w:t>regarding</w:t>
      </w:r>
      <w:r w:rsidRPr="00C17AC2">
        <w:rPr>
          <w:rStyle w:val="Cuerpodeltexto21"/>
          <w:lang w:val="en-GB"/>
        </w:rPr>
        <w:t xml:space="preserve"> health risks associated with the use of snuff. The preparatory work also shows that the legislator</w:t>
      </w:r>
      <w:r w:rsidR="00FE7488" w:rsidRPr="00C17AC2">
        <w:rPr>
          <w:rStyle w:val="Cuerpodeltexto21"/>
          <w:lang w:val="en-GB"/>
        </w:rPr>
        <w:t>s were</w:t>
      </w:r>
      <w:r w:rsidRPr="00C17AC2">
        <w:rPr>
          <w:rStyle w:val="Cuerpodeltexto21"/>
          <w:lang w:val="en-GB"/>
        </w:rPr>
        <w:t xml:space="preserve"> familiar with the </w:t>
      </w:r>
      <w:r w:rsidR="00365DC1">
        <w:rPr>
          <w:rStyle w:val="Cuerpodeltexto21"/>
          <w:lang w:val="en-GB"/>
        </w:rPr>
        <w:t>“</w:t>
      </w:r>
      <w:r w:rsidRPr="00C17AC2">
        <w:rPr>
          <w:rStyle w:val="Cuerpodeltexto21"/>
          <w:lang w:val="en-GB"/>
        </w:rPr>
        <w:t>harm reduction</w:t>
      </w:r>
      <w:r w:rsidR="00330D1B">
        <w:rPr>
          <w:rStyle w:val="Cuerpodeltexto21"/>
          <w:lang w:val="en-GB"/>
        </w:rPr>
        <w:t>”</w:t>
      </w:r>
      <w:r w:rsidRPr="00C17AC2">
        <w:rPr>
          <w:rStyle w:val="Cuerpodeltexto21"/>
          <w:lang w:val="en-GB"/>
        </w:rPr>
        <w:t xml:space="preserve"> discussion, cf. </w:t>
      </w:r>
      <w:r w:rsidR="00FE7488" w:rsidRPr="00C17AC2">
        <w:rPr>
          <w:rStyle w:val="Cuerpodeltexto21"/>
          <w:lang w:val="en-GB"/>
        </w:rPr>
        <w:t xml:space="preserve">Recommendation </w:t>
      </w:r>
      <w:r w:rsidRPr="00C17AC2">
        <w:rPr>
          <w:rStyle w:val="Cuerpodeltexto21"/>
          <w:lang w:val="en-GB"/>
        </w:rPr>
        <w:t>101 (2016-2017)</w:t>
      </w:r>
      <w:r w:rsidR="00FE7488" w:rsidRPr="00C17AC2">
        <w:rPr>
          <w:rStyle w:val="Cuerpodeltexto21"/>
          <w:lang w:val="en-GB"/>
        </w:rPr>
        <w:t>,</w:t>
      </w:r>
      <w:r w:rsidRPr="00C17AC2">
        <w:rPr>
          <w:rStyle w:val="Cuerpodeltexto21"/>
          <w:lang w:val="en-GB"/>
        </w:rPr>
        <w:t xml:space="preserve"> p. 12.</w:t>
      </w:r>
    </w:p>
    <w:p w:rsidR="00F816BE" w:rsidRPr="00C17AC2" w:rsidRDefault="00860EEE" w:rsidP="00BF1C04">
      <w:pPr>
        <w:pStyle w:val="Cuerpodeltexto20"/>
        <w:framePr w:w="8938" w:h="14218" w:hRule="exact" w:wrap="none" w:vAnchor="page" w:hAnchor="page" w:x="1731" w:y="1125"/>
        <w:shd w:val="clear" w:color="auto" w:fill="auto"/>
        <w:spacing w:before="0"/>
        <w:ind w:firstLine="0"/>
        <w:rPr>
          <w:highlight w:val="yellow"/>
          <w:lang w:val="en-GB"/>
        </w:rPr>
      </w:pPr>
      <w:r w:rsidRPr="00C17AC2">
        <w:rPr>
          <w:rStyle w:val="Cuerpodeltexto21"/>
          <w:lang w:val="en-GB"/>
        </w:rPr>
        <w:t xml:space="preserve">The Tobacco Directives (Directive 2001/37 and 2014/40) are based on the </w:t>
      </w:r>
      <w:r w:rsidR="00EB4D5E" w:rsidRPr="00C17AC2">
        <w:rPr>
          <w:rStyle w:val="Cuerpodeltexto21"/>
          <w:lang w:val="en-GB"/>
        </w:rPr>
        <w:t xml:space="preserve">argument that </w:t>
      </w:r>
      <w:r w:rsidRPr="00C17AC2">
        <w:rPr>
          <w:rStyle w:val="Cuerpodeltexto21"/>
          <w:lang w:val="en-GB"/>
        </w:rPr>
        <w:t>tobacco products</w:t>
      </w:r>
      <w:r w:rsidR="00EB4D5E" w:rsidRPr="00C17AC2">
        <w:rPr>
          <w:rStyle w:val="Cuerpodeltexto21"/>
          <w:lang w:val="en-GB"/>
        </w:rPr>
        <w:t xml:space="preserve"> are dangerous to health,</w:t>
      </w:r>
      <w:r w:rsidRPr="00C17AC2">
        <w:rPr>
          <w:rStyle w:val="Cuerpodeltexto21"/>
          <w:lang w:val="en-GB"/>
        </w:rPr>
        <w:t xml:space="preserve"> and </w:t>
      </w:r>
      <w:r w:rsidR="00EB4D5E" w:rsidRPr="00C17AC2">
        <w:rPr>
          <w:rStyle w:val="Cuerpodeltexto21"/>
          <w:lang w:val="en-GB"/>
        </w:rPr>
        <w:t>prescribe</w:t>
      </w:r>
      <w:r w:rsidRPr="00C17AC2">
        <w:rPr>
          <w:rStyle w:val="Cuerpodeltexto21"/>
          <w:lang w:val="en-GB"/>
        </w:rPr>
        <w:t xml:space="preserve"> measures against this (health warning</w:t>
      </w:r>
      <w:r w:rsidR="00EB4D5E" w:rsidRPr="00C17AC2">
        <w:rPr>
          <w:rStyle w:val="Cuerpodeltexto21"/>
          <w:lang w:val="en-GB"/>
        </w:rPr>
        <w:t>s</w:t>
      </w:r>
      <w:r w:rsidRPr="00C17AC2">
        <w:rPr>
          <w:rStyle w:val="Cuerpodeltexto21"/>
          <w:lang w:val="en-GB"/>
        </w:rPr>
        <w:t xml:space="preserve">, misleading packaging and </w:t>
      </w:r>
      <w:r w:rsidR="00EB4D5E" w:rsidRPr="00C17AC2">
        <w:rPr>
          <w:rStyle w:val="Cuerpodeltexto21"/>
          <w:lang w:val="en-GB"/>
        </w:rPr>
        <w:t>snuff bans</w:t>
      </w:r>
      <w:r w:rsidRPr="00C17AC2">
        <w:rPr>
          <w:rStyle w:val="Cuerpodeltexto21"/>
          <w:lang w:val="en-GB"/>
        </w:rPr>
        <w:t xml:space="preserve">). </w:t>
      </w:r>
      <w:r w:rsidR="00EB4D5E" w:rsidRPr="00C17AC2">
        <w:rPr>
          <w:rStyle w:val="Cuerpodeltexto21"/>
          <w:lang w:val="en-GB"/>
        </w:rPr>
        <w:t>If snuff was not</w:t>
      </w:r>
      <w:r w:rsidRPr="00C17AC2">
        <w:rPr>
          <w:rStyle w:val="Cuerpodeltexto21"/>
          <w:lang w:val="en-GB"/>
        </w:rPr>
        <w:t xml:space="preserve"> harmful, the provisions that </w:t>
      </w:r>
      <w:r w:rsidR="00EB4D5E" w:rsidRPr="00C17AC2">
        <w:rPr>
          <w:rStyle w:val="Cuerpodeltexto21"/>
          <w:lang w:val="en-GB"/>
        </w:rPr>
        <w:t>entail</w:t>
      </w:r>
      <w:r w:rsidRPr="00C17AC2">
        <w:rPr>
          <w:rStyle w:val="Cuerpodeltexto21"/>
          <w:lang w:val="en-GB"/>
        </w:rPr>
        <w:t xml:space="preserve"> measures to limit the use of the snu</w:t>
      </w:r>
      <w:r w:rsidR="00EB4D5E" w:rsidRPr="00C17AC2">
        <w:rPr>
          <w:rStyle w:val="Cuerpodeltexto21"/>
          <w:lang w:val="en-GB"/>
        </w:rPr>
        <w:t>ff could not</w:t>
      </w:r>
      <w:r w:rsidRPr="00C17AC2">
        <w:rPr>
          <w:rStyle w:val="Cuerpodeltexto21"/>
          <w:lang w:val="en-GB"/>
        </w:rPr>
        <w:t xml:space="preserve"> have been adopted.</w:t>
      </w:r>
    </w:p>
    <w:p w:rsidR="00F816BE" w:rsidRPr="00C17AC2" w:rsidRDefault="00C41366" w:rsidP="00BF1C04">
      <w:pPr>
        <w:pStyle w:val="Cuerpodeltexto20"/>
        <w:framePr w:w="8938" w:h="14218" w:hRule="exact" w:wrap="none" w:vAnchor="page" w:hAnchor="page" w:x="1731" w:y="1125"/>
        <w:shd w:val="clear" w:color="auto" w:fill="auto"/>
        <w:spacing w:before="0" w:after="0"/>
        <w:ind w:firstLine="0"/>
        <w:rPr>
          <w:highlight w:val="yellow"/>
          <w:lang w:val="en-GB"/>
        </w:rPr>
      </w:pPr>
      <w:r w:rsidRPr="00C17AC2">
        <w:rPr>
          <w:rStyle w:val="Cuerpodeltexto21"/>
          <w:lang w:val="en-GB"/>
        </w:rPr>
        <w:t>As regards the health risk, the State will show that smokeless tobacco contains nicotine and is addictive. Furthermore, smokeless tobacco in all its forms can cause cancer. Research also confirms the health risks associated with snuff. Although there are relative differences in the health risks, snuff cannot be considered a safe or harmless product.</w:t>
      </w:r>
    </w:p>
    <w:p w:rsidR="00F816BE" w:rsidRPr="00C17AC2" w:rsidRDefault="009231E3">
      <w:pPr>
        <w:pStyle w:val="Encabezamientoopiedepgina20"/>
        <w:framePr w:wrap="none" w:vAnchor="page" w:hAnchor="page" w:x="6003" w:y="15568"/>
        <w:shd w:val="clear" w:color="auto" w:fill="auto"/>
        <w:spacing w:line="200" w:lineRule="exact"/>
        <w:ind w:left="140"/>
        <w:rPr>
          <w:lang w:val="en-GB"/>
        </w:rPr>
      </w:pPr>
      <w:r w:rsidRPr="00C17AC2">
        <w:rPr>
          <w:lang w:val="en-GB"/>
        </w:rPr>
        <w:t>-</w:t>
      </w:r>
      <w:r w:rsidRPr="00C17AC2">
        <w:rPr>
          <w:rStyle w:val="Encabezamientoopiedepgina2Arial10pto0"/>
          <w:lang w:val="en-GB"/>
        </w:rPr>
        <w:t>12</w:t>
      </w:r>
      <w:r w:rsidRPr="00C17AC2">
        <w:rPr>
          <w:lang w:val="en-GB"/>
        </w:rPr>
        <w:t>-</w:t>
      </w:r>
    </w:p>
    <w:p w:rsidR="00F816BE" w:rsidRPr="00C17AC2" w:rsidRDefault="009231E3">
      <w:pPr>
        <w:pStyle w:val="Encabezamientoopiedepgina0"/>
        <w:framePr w:wrap="none" w:vAnchor="page" w:hAnchor="page" w:x="8706" w:y="15535"/>
        <w:shd w:val="clear" w:color="auto" w:fill="auto"/>
        <w:spacing w:line="200" w:lineRule="exact"/>
        <w:rPr>
          <w:lang w:val="en-GB"/>
        </w:rPr>
      </w:pPr>
      <w:r w:rsidRPr="00C17AC2">
        <w:rPr>
          <w:lang w:val="en-GB"/>
        </w:rPr>
        <w:t>17-110415TVI-OBYF</w:t>
      </w:r>
    </w:p>
    <w:p w:rsidR="00F816BE" w:rsidRPr="00C17AC2" w:rsidRDefault="00F816BE">
      <w:pPr>
        <w:rPr>
          <w:sz w:val="2"/>
          <w:szCs w:val="2"/>
          <w:highlight w:val="yellow"/>
          <w:lang w:val="en-GB"/>
        </w:rPr>
        <w:sectPr w:rsidR="00F816BE" w:rsidRPr="00C17AC2">
          <w:pgSz w:w="11900" w:h="16840"/>
          <w:pgMar w:top="360" w:right="360" w:bottom="360" w:left="360" w:header="0" w:footer="3" w:gutter="0"/>
          <w:cols w:space="720"/>
          <w:noEndnote/>
          <w:docGrid w:linePitch="360"/>
        </w:sectPr>
      </w:pPr>
    </w:p>
    <w:p w:rsidR="00F816BE" w:rsidRPr="00C17AC2" w:rsidRDefault="00BE09D5" w:rsidP="00A14FFF">
      <w:pPr>
        <w:pStyle w:val="Cuerpodeltexto20"/>
        <w:framePr w:w="8928" w:h="14734" w:hRule="exact" w:wrap="none" w:vAnchor="page" w:hAnchor="page" w:x="1736" w:y="634"/>
        <w:shd w:val="clear" w:color="auto" w:fill="auto"/>
        <w:spacing w:before="0" w:after="296"/>
        <w:ind w:firstLine="0"/>
        <w:rPr>
          <w:highlight w:val="yellow"/>
          <w:lang w:val="en-GB"/>
        </w:rPr>
      </w:pPr>
      <w:r w:rsidRPr="00C17AC2">
        <w:rPr>
          <w:rStyle w:val="Cuerpodeltexto21"/>
          <w:lang w:val="en-GB"/>
        </w:rPr>
        <w:lastRenderedPageBreak/>
        <w:t xml:space="preserve">Products with low nitrosamine content, such as snuff, have not been on the market for long enough to conclude anything with any certainty. Health risks associated with smokeless tobacco are pancreatic cancer, oral and </w:t>
      </w:r>
      <w:r w:rsidR="00565806" w:rsidRPr="00C17AC2">
        <w:rPr>
          <w:rStyle w:val="Cuerpodeltexto21"/>
          <w:lang w:val="en-GB"/>
        </w:rPr>
        <w:t>oesophageal</w:t>
      </w:r>
      <w:r w:rsidRPr="00C17AC2">
        <w:rPr>
          <w:rStyle w:val="Cuerpodeltexto21"/>
          <w:lang w:val="en-GB"/>
        </w:rPr>
        <w:t xml:space="preserve"> cancer, as well as there being an increased risk of fatal heart attacks and complications during pregnancy. Although there is scientific uncertainty regarding certain findings, conflicting results should be interpreted with caution.</w:t>
      </w:r>
    </w:p>
    <w:p w:rsidR="00F816BE" w:rsidRPr="00C17AC2" w:rsidRDefault="003C0AD9" w:rsidP="00A14FFF">
      <w:pPr>
        <w:pStyle w:val="Cuerpodeltexto20"/>
        <w:framePr w:w="8928" w:h="14734" w:hRule="exact" w:wrap="none" w:vAnchor="page" w:hAnchor="page" w:x="1736" w:y="634"/>
        <w:shd w:val="clear" w:color="auto" w:fill="auto"/>
        <w:spacing w:before="0" w:after="304" w:line="336" w:lineRule="exact"/>
        <w:ind w:firstLine="0"/>
        <w:rPr>
          <w:highlight w:val="yellow"/>
          <w:lang w:val="en-GB"/>
        </w:rPr>
      </w:pPr>
      <w:r w:rsidRPr="00C17AC2">
        <w:rPr>
          <w:rStyle w:val="Cuerpodeltexto21"/>
          <w:lang w:val="en-GB"/>
        </w:rPr>
        <w:t xml:space="preserve">The fact that tobacco products are harmful to health, and that this also applies to snuff, is stated in Directive 2014/40, preface sections 8, 32, 34, </w:t>
      </w:r>
      <w:r w:rsidR="00D164DA" w:rsidRPr="00C17AC2">
        <w:rPr>
          <w:rStyle w:val="Cuerpodeltexto21"/>
          <w:lang w:val="en-GB"/>
        </w:rPr>
        <w:t>Article</w:t>
      </w:r>
      <w:r w:rsidRPr="00C17AC2">
        <w:rPr>
          <w:rStyle w:val="Cuerpodeltexto21"/>
          <w:lang w:val="en-GB"/>
        </w:rPr>
        <w:t xml:space="preserve"> 12 (1) and 17.</w:t>
      </w:r>
    </w:p>
    <w:p w:rsidR="00F816BE" w:rsidRPr="00C17AC2" w:rsidRDefault="008D7C50" w:rsidP="00A14FFF">
      <w:pPr>
        <w:pStyle w:val="Cuerpodeltexto20"/>
        <w:framePr w:w="8928" w:h="14734" w:hRule="exact" w:wrap="none" w:vAnchor="page" w:hAnchor="page" w:x="1736" w:y="634"/>
        <w:shd w:val="clear" w:color="auto" w:fill="auto"/>
        <w:spacing w:before="0"/>
        <w:ind w:firstLine="0"/>
        <w:rPr>
          <w:highlight w:val="yellow"/>
          <w:lang w:val="en-GB"/>
        </w:rPr>
      </w:pPr>
      <w:r w:rsidRPr="00C17AC2">
        <w:rPr>
          <w:rStyle w:val="Cuerpodeltexto21"/>
          <w:lang w:val="en-GB"/>
        </w:rPr>
        <w:t xml:space="preserve">The </w:t>
      </w:r>
      <w:r w:rsidR="00D164DA" w:rsidRPr="00C17AC2">
        <w:rPr>
          <w:rStyle w:val="Cuerpodeltexto21"/>
          <w:lang w:val="en-GB"/>
        </w:rPr>
        <w:t>S</w:t>
      </w:r>
      <w:r w:rsidRPr="00C17AC2">
        <w:rPr>
          <w:rStyle w:val="Cuerpodeltexto21"/>
          <w:lang w:val="en-GB"/>
        </w:rPr>
        <w:t>tate claims that standardi</w:t>
      </w:r>
      <w:r w:rsidR="004C7A2D">
        <w:rPr>
          <w:rStyle w:val="Cuerpodeltexto21"/>
          <w:lang w:val="en-GB"/>
        </w:rPr>
        <w:t>s</w:t>
      </w:r>
      <w:r w:rsidRPr="00C17AC2">
        <w:rPr>
          <w:rStyle w:val="Cuerpodeltexto21"/>
          <w:lang w:val="en-GB"/>
        </w:rPr>
        <w:t xml:space="preserve">ed packaging is a suitable measure to reduce the consumption of snuff. Measures that restrict the marketing of tobacco products are, by their very nature, </w:t>
      </w:r>
      <w:r w:rsidR="00D164DA" w:rsidRPr="00C17AC2">
        <w:rPr>
          <w:rStyle w:val="Cuerpodeltexto21"/>
          <w:lang w:val="en-GB"/>
        </w:rPr>
        <w:t>appropriate</w:t>
      </w:r>
      <w:r w:rsidRPr="00C17AC2">
        <w:rPr>
          <w:rStyle w:val="Cuerpodeltexto21"/>
          <w:lang w:val="en-GB"/>
        </w:rPr>
        <w:t xml:space="preserve"> for reducing the consumption of snuff, especially among children and adolescents, cf. Directive 2003/33 (Marketing Directive), </w:t>
      </w:r>
      <w:r w:rsidR="00D164DA" w:rsidRPr="00C17AC2">
        <w:rPr>
          <w:rStyle w:val="Cuerpodeltexto21"/>
          <w:lang w:val="en-GB"/>
        </w:rPr>
        <w:t>preface sections</w:t>
      </w:r>
      <w:r w:rsidRPr="00C17AC2">
        <w:rPr>
          <w:rStyle w:val="Cuerpodeltexto21"/>
          <w:lang w:val="en-GB"/>
        </w:rPr>
        <w:t xml:space="preserve"> 3, 27 and 28, and </w:t>
      </w:r>
      <w:r w:rsidR="00D164DA" w:rsidRPr="00C17AC2">
        <w:rPr>
          <w:rStyle w:val="Cuerpodeltexto21"/>
          <w:lang w:val="en-GB"/>
        </w:rPr>
        <w:t>A</w:t>
      </w:r>
      <w:r w:rsidRPr="00C17AC2">
        <w:rPr>
          <w:rStyle w:val="Cuerpodeltexto21"/>
          <w:lang w:val="en-GB"/>
        </w:rPr>
        <w:t xml:space="preserve">rticles 3-5, 7, 13 and 14. The </w:t>
      </w:r>
      <w:r w:rsidR="00D164DA" w:rsidRPr="00C17AC2">
        <w:rPr>
          <w:rStyle w:val="Cuerpodeltexto21"/>
          <w:lang w:val="en-GB"/>
        </w:rPr>
        <w:t>S</w:t>
      </w:r>
      <w:r w:rsidRPr="00C17AC2">
        <w:rPr>
          <w:rStyle w:val="Cuerpodeltexto21"/>
          <w:lang w:val="en-GB"/>
        </w:rPr>
        <w:t xml:space="preserve">tate </w:t>
      </w:r>
      <w:r w:rsidR="00D164DA" w:rsidRPr="00C17AC2">
        <w:rPr>
          <w:rStyle w:val="Cuerpodeltexto21"/>
          <w:lang w:val="en-GB"/>
        </w:rPr>
        <w:t xml:space="preserve">refers further </w:t>
      </w:r>
      <w:r w:rsidRPr="00C17AC2">
        <w:rPr>
          <w:rStyle w:val="Cuerpodeltexto21"/>
          <w:lang w:val="en-GB"/>
        </w:rPr>
        <w:t>to E-16/10 Phillip Morris, sections 143-144 and the decision of the E</w:t>
      </w:r>
      <w:r w:rsidR="0066695D" w:rsidRPr="00C17AC2">
        <w:rPr>
          <w:rStyle w:val="Cuerpodeltexto21"/>
          <w:lang w:val="en-GB"/>
        </w:rPr>
        <w:t>U</w:t>
      </w:r>
      <w:r w:rsidRPr="00C17AC2">
        <w:rPr>
          <w:rStyle w:val="Cuerpodeltexto21"/>
          <w:lang w:val="en-GB"/>
        </w:rPr>
        <w:t xml:space="preserve"> </w:t>
      </w:r>
      <w:r w:rsidR="004F7E2E" w:rsidRPr="00C17AC2">
        <w:rPr>
          <w:rStyle w:val="Cuerpodeltexto21"/>
          <w:lang w:val="en-GB"/>
        </w:rPr>
        <w:t xml:space="preserve">Court </w:t>
      </w:r>
      <w:r w:rsidRPr="00C17AC2">
        <w:rPr>
          <w:rStyle w:val="Cuerpodeltexto21"/>
          <w:lang w:val="en-GB"/>
        </w:rPr>
        <w:t xml:space="preserve">of Justice in </w:t>
      </w:r>
      <w:r w:rsidR="00D164DA" w:rsidRPr="00C17AC2">
        <w:rPr>
          <w:rStyle w:val="Cuerpodeltexto21"/>
          <w:lang w:val="en-GB"/>
        </w:rPr>
        <w:t>c</w:t>
      </w:r>
      <w:r w:rsidRPr="00C17AC2">
        <w:rPr>
          <w:rStyle w:val="Cuerpodeltexto21"/>
          <w:lang w:val="en-GB"/>
        </w:rPr>
        <w:t>ase C-491/01 BAT</w:t>
      </w:r>
      <w:r w:rsidR="00D164DA" w:rsidRPr="00C17AC2">
        <w:rPr>
          <w:rStyle w:val="Cuerpodeltexto21"/>
          <w:lang w:val="en-GB"/>
        </w:rPr>
        <w:t>,</w:t>
      </w:r>
      <w:r w:rsidRPr="00C17AC2">
        <w:rPr>
          <w:rStyle w:val="Cuerpodeltexto21"/>
          <w:lang w:val="en-GB"/>
        </w:rPr>
        <w:t xml:space="preserve"> section</w:t>
      </w:r>
      <w:r w:rsidR="00D164DA" w:rsidRPr="00C17AC2">
        <w:rPr>
          <w:rStyle w:val="Cuerpodeltexto21"/>
          <w:lang w:val="en-GB"/>
        </w:rPr>
        <w:t>s</w:t>
      </w:r>
      <w:r w:rsidRPr="00C17AC2">
        <w:rPr>
          <w:rStyle w:val="Cuerpodeltexto21"/>
          <w:lang w:val="en-GB"/>
        </w:rPr>
        <w:t xml:space="preserve"> 133-139.</w:t>
      </w:r>
    </w:p>
    <w:p w:rsidR="00F816BE" w:rsidRPr="00C17AC2" w:rsidRDefault="008D27BC" w:rsidP="00A14FFF">
      <w:pPr>
        <w:pStyle w:val="Cuerpodeltexto20"/>
        <w:framePr w:w="8928" w:h="14734" w:hRule="exact" w:wrap="none" w:vAnchor="page" w:hAnchor="page" w:x="1736" w:y="634"/>
        <w:shd w:val="clear" w:color="auto" w:fill="auto"/>
        <w:spacing w:before="0" w:after="304"/>
        <w:ind w:firstLine="0"/>
        <w:rPr>
          <w:lang w:val="en-GB"/>
        </w:rPr>
      </w:pPr>
      <w:r w:rsidRPr="00C17AC2">
        <w:rPr>
          <w:rStyle w:val="Cuerpodeltexto21"/>
          <w:lang w:val="en-GB"/>
        </w:rPr>
        <w:t>With regard to standardi</w:t>
      </w:r>
      <w:r w:rsidR="004C7A2D">
        <w:rPr>
          <w:rStyle w:val="Cuerpodeltexto21"/>
          <w:lang w:val="en-GB"/>
        </w:rPr>
        <w:t>s</w:t>
      </w:r>
      <w:r w:rsidRPr="00C17AC2">
        <w:rPr>
          <w:rStyle w:val="Cuerpodeltexto21"/>
          <w:lang w:val="en-GB"/>
        </w:rPr>
        <w:t>ed packaging, Directive 2014/40</w:t>
      </w:r>
      <w:r w:rsidR="00495E15" w:rsidRPr="00C17AC2">
        <w:rPr>
          <w:rStyle w:val="Cuerpodeltexto21"/>
          <w:lang w:val="en-GB"/>
        </w:rPr>
        <w:t>, preface</w:t>
      </w:r>
      <w:r w:rsidRPr="00C17AC2">
        <w:rPr>
          <w:rStyle w:val="Cuerpodeltexto21"/>
          <w:lang w:val="en-GB"/>
        </w:rPr>
        <w:t xml:space="preserve"> section 53 and Article 24(2) </w:t>
      </w:r>
      <w:r w:rsidR="00495E15" w:rsidRPr="00C17AC2">
        <w:rPr>
          <w:rStyle w:val="Cuerpodeltexto21"/>
          <w:lang w:val="en-GB"/>
        </w:rPr>
        <w:t xml:space="preserve">recalls </w:t>
      </w:r>
      <w:r w:rsidRPr="00C17AC2">
        <w:rPr>
          <w:rStyle w:val="Cuerpodeltexto21"/>
          <w:lang w:val="en-GB"/>
        </w:rPr>
        <w:t xml:space="preserve">that </w:t>
      </w:r>
      <w:r w:rsidR="00495E15" w:rsidRPr="00C17AC2">
        <w:rPr>
          <w:rStyle w:val="Cuerpodeltexto21"/>
          <w:lang w:val="en-GB"/>
        </w:rPr>
        <w:t>S</w:t>
      </w:r>
      <w:r w:rsidRPr="00C17AC2">
        <w:rPr>
          <w:rStyle w:val="Cuerpodeltexto21"/>
          <w:lang w:val="en-GB"/>
        </w:rPr>
        <w:t xml:space="preserve">tates are given the right to impose requirements for this. It </w:t>
      </w:r>
      <w:r w:rsidR="00495E15" w:rsidRPr="00C17AC2">
        <w:rPr>
          <w:rStyle w:val="Cuerpodeltexto21"/>
          <w:lang w:val="en-GB"/>
        </w:rPr>
        <w:t>is also stated in</w:t>
      </w:r>
      <w:r w:rsidRPr="00C17AC2">
        <w:rPr>
          <w:rStyle w:val="Cuerpodeltexto21"/>
          <w:lang w:val="en-GB"/>
        </w:rPr>
        <w:t xml:space="preserve"> E-16/10 Phillip Morris, section 76</w:t>
      </w:r>
      <w:r w:rsidR="00495E15" w:rsidRPr="00C17AC2">
        <w:rPr>
          <w:rStyle w:val="Cuerpodeltexto21"/>
          <w:lang w:val="en-GB"/>
        </w:rPr>
        <w:t>,</w:t>
      </w:r>
      <w:r w:rsidRPr="00C17AC2">
        <w:rPr>
          <w:rStyle w:val="Cuerpodeltexto21"/>
          <w:lang w:val="en-GB"/>
        </w:rPr>
        <w:t xml:space="preserve"> that there is nothing in the directive that prevents the introduction of standard packaging requirements. On the contrary, the decision </w:t>
      </w:r>
      <w:r w:rsidR="00495E15" w:rsidRPr="00C17AC2">
        <w:rPr>
          <w:rStyle w:val="Cuerpodeltexto21"/>
          <w:lang w:val="en-GB"/>
        </w:rPr>
        <w:t xml:space="preserve">indicates </w:t>
      </w:r>
      <w:r w:rsidRPr="00C17AC2">
        <w:rPr>
          <w:rStyle w:val="Cuerpodeltexto21"/>
          <w:lang w:val="en-GB"/>
        </w:rPr>
        <w:t xml:space="preserve">that reduction of tobacco use, including snuff, is suitable for promoting public health, cf. </w:t>
      </w:r>
      <w:r w:rsidR="00495E15" w:rsidRPr="00C17AC2">
        <w:rPr>
          <w:rStyle w:val="Cuerpodeltexto21"/>
          <w:lang w:val="en-GB"/>
        </w:rPr>
        <w:t xml:space="preserve">Judgement </w:t>
      </w:r>
      <w:r w:rsidRPr="00C17AC2">
        <w:rPr>
          <w:rStyle w:val="Cuerpodeltexto21"/>
          <w:lang w:val="en-GB"/>
        </w:rPr>
        <w:t xml:space="preserve">paragraphs 77 and 84. </w:t>
      </w:r>
      <w:r w:rsidR="00495E15" w:rsidRPr="00C17AC2">
        <w:rPr>
          <w:rStyle w:val="Cuerpodeltexto21"/>
          <w:lang w:val="en-GB"/>
        </w:rPr>
        <w:t>The fact that</w:t>
      </w:r>
      <w:r w:rsidRPr="00C17AC2">
        <w:rPr>
          <w:rStyle w:val="Cuerpodeltexto21"/>
          <w:lang w:val="en-GB"/>
        </w:rPr>
        <w:t xml:space="preserve"> neutral packaging is suitable for reducing consumption of tobacco products, including snuff, is further supported by a number of </w:t>
      </w:r>
      <w:r w:rsidR="00565806" w:rsidRPr="00C17AC2">
        <w:rPr>
          <w:rStyle w:val="Cuerpodeltexto21"/>
          <w:lang w:val="en-GB"/>
        </w:rPr>
        <w:t>other</w:t>
      </w:r>
      <w:r w:rsidRPr="00C17AC2">
        <w:rPr>
          <w:rStyle w:val="Cuerpodeltexto21"/>
          <w:lang w:val="en-GB"/>
        </w:rPr>
        <w:t xml:space="preserve"> sources. The </w:t>
      </w:r>
      <w:r w:rsidR="00495E15" w:rsidRPr="00C17AC2">
        <w:rPr>
          <w:rStyle w:val="Cuerpodeltexto21"/>
          <w:lang w:val="en-GB"/>
        </w:rPr>
        <w:t>S</w:t>
      </w:r>
      <w:r w:rsidRPr="00C17AC2">
        <w:rPr>
          <w:rStyle w:val="Cuerpodeltexto21"/>
          <w:lang w:val="en-GB"/>
        </w:rPr>
        <w:t xml:space="preserve">tate here </w:t>
      </w:r>
      <w:r w:rsidR="00495E15" w:rsidRPr="00C17AC2">
        <w:rPr>
          <w:rStyle w:val="Cuerpodeltexto21"/>
          <w:lang w:val="en-GB"/>
        </w:rPr>
        <w:t>refers to</w:t>
      </w:r>
      <w:r w:rsidRPr="00C17AC2">
        <w:rPr>
          <w:rStyle w:val="Cuerpodeltexto21"/>
          <w:lang w:val="en-GB"/>
        </w:rPr>
        <w:t>, among other things, the EU Commission's impact assessment, Sweden's impact assessment in SOU 2016:</w:t>
      </w:r>
      <w:r w:rsidR="00495E15" w:rsidRPr="00C17AC2">
        <w:rPr>
          <w:rStyle w:val="Cuerpodeltexto21"/>
          <w:lang w:val="en-GB"/>
        </w:rPr>
        <w:t>1</w:t>
      </w:r>
      <w:r w:rsidRPr="00C17AC2">
        <w:rPr>
          <w:rStyle w:val="Cuerpodeltexto21"/>
          <w:lang w:val="en-GB"/>
        </w:rPr>
        <w:t xml:space="preserve">4, and the WHO Convention and </w:t>
      </w:r>
      <w:r w:rsidR="000A0F5B" w:rsidRPr="00C17AC2">
        <w:rPr>
          <w:rStyle w:val="Cuerpodeltexto21"/>
          <w:lang w:val="en-GB"/>
        </w:rPr>
        <w:t xml:space="preserve">its </w:t>
      </w:r>
      <w:r w:rsidR="00495E15" w:rsidRPr="00C17AC2">
        <w:rPr>
          <w:rStyle w:val="Cuerpodeltexto21"/>
          <w:lang w:val="en-GB"/>
        </w:rPr>
        <w:t>g</w:t>
      </w:r>
      <w:r w:rsidRPr="00C17AC2">
        <w:rPr>
          <w:rStyle w:val="Cuerpodeltexto21"/>
          <w:lang w:val="en-GB"/>
        </w:rPr>
        <w:t>uidelines.</w:t>
      </w:r>
    </w:p>
    <w:p w:rsidR="00F816BE" w:rsidRPr="00C17AC2" w:rsidRDefault="00E20EF8" w:rsidP="00A14FFF">
      <w:pPr>
        <w:pStyle w:val="Cuerpodeltexto20"/>
        <w:framePr w:w="8928" w:h="14734" w:hRule="exact" w:wrap="none" w:vAnchor="page" w:hAnchor="page" w:x="1736" w:y="634"/>
        <w:shd w:val="clear" w:color="auto" w:fill="auto"/>
        <w:spacing w:before="0" w:after="296" w:line="326" w:lineRule="exact"/>
        <w:ind w:firstLine="0"/>
        <w:rPr>
          <w:rStyle w:val="Cuerpodeltexto21"/>
          <w:lang w:val="en-GB"/>
        </w:rPr>
      </w:pPr>
      <w:r w:rsidRPr="00C17AC2">
        <w:rPr>
          <w:rStyle w:val="Cuerpodeltexto21"/>
          <w:lang w:val="en-GB"/>
        </w:rPr>
        <w:t xml:space="preserve">The harm reduction hypothesis cannot be </w:t>
      </w:r>
      <w:r w:rsidR="002C72E9" w:rsidRPr="00C17AC2">
        <w:rPr>
          <w:rStyle w:val="Cuerpodeltexto21"/>
          <w:lang w:val="en-GB"/>
        </w:rPr>
        <w:t>used as a starting point</w:t>
      </w:r>
      <w:r w:rsidRPr="00C17AC2">
        <w:rPr>
          <w:rStyle w:val="Cuerpodeltexto21"/>
          <w:lang w:val="en-GB"/>
        </w:rPr>
        <w:t xml:space="preserve">. </w:t>
      </w:r>
      <w:r w:rsidR="002C72E9" w:rsidRPr="00C17AC2">
        <w:rPr>
          <w:rStyle w:val="Cuerpodeltexto21"/>
          <w:lang w:val="en-GB"/>
        </w:rPr>
        <w:t>Existing</w:t>
      </w:r>
      <w:r w:rsidRPr="00C17AC2">
        <w:rPr>
          <w:rStyle w:val="Cuerpodeltexto21"/>
          <w:lang w:val="en-GB"/>
        </w:rPr>
        <w:t xml:space="preserve"> studies do not provide the basis for </w:t>
      </w:r>
      <w:r w:rsidR="002C72E9" w:rsidRPr="00C17AC2">
        <w:rPr>
          <w:rStyle w:val="Cuerpodeltexto21"/>
          <w:lang w:val="en-GB"/>
        </w:rPr>
        <w:t>reliable conclusions</w:t>
      </w:r>
      <w:r w:rsidRPr="00C17AC2">
        <w:rPr>
          <w:rStyle w:val="Cuerpodeltexto21"/>
          <w:lang w:val="en-GB"/>
        </w:rPr>
        <w:t>. A number of institutions reject or critici</w:t>
      </w:r>
      <w:r w:rsidR="004C7A2D">
        <w:rPr>
          <w:rStyle w:val="Cuerpodeltexto21"/>
          <w:lang w:val="en-GB"/>
        </w:rPr>
        <w:t>s</w:t>
      </w:r>
      <w:r w:rsidRPr="00C17AC2">
        <w:rPr>
          <w:rStyle w:val="Cuerpodeltexto21"/>
          <w:lang w:val="en-GB"/>
        </w:rPr>
        <w:t xml:space="preserve">e the </w:t>
      </w:r>
      <w:r w:rsidR="002C72E9" w:rsidRPr="00C17AC2">
        <w:rPr>
          <w:rStyle w:val="Cuerpodeltexto21"/>
          <w:lang w:val="en-GB"/>
        </w:rPr>
        <w:t>harm</w:t>
      </w:r>
      <w:r w:rsidRPr="00C17AC2">
        <w:rPr>
          <w:rStyle w:val="Cuerpodeltexto21"/>
          <w:lang w:val="en-GB"/>
        </w:rPr>
        <w:t xml:space="preserve"> limitation theory and the </w:t>
      </w:r>
      <w:r w:rsidR="00365DC1">
        <w:rPr>
          <w:rStyle w:val="Cuerpodeltexto21"/>
          <w:lang w:val="en-GB"/>
        </w:rPr>
        <w:t>“</w:t>
      </w:r>
      <w:r w:rsidRPr="00C17AC2">
        <w:rPr>
          <w:rStyle w:val="Cuerpodeltexto21"/>
          <w:lang w:val="en-GB"/>
        </w:rPr>
        <w:t>Swedish Experience</w:t>
      </w:r>
      <w:r w:rsidR="00330D1B">
        <w:rPr>
          <w:rStyle w:val="Cuerpodeltexto21"/>
          <w:lang w:val="en-GB"/>
        </w:rPr>
        <w:t>”</w:t>
      </w:r>
      <w:r w:rsidRPr="00C17AC2">
        <w:rPr>
          <w:rStyle w:val="Cuerpodeltexto21"/>
          <w:lang w:val="en-GB"/>
        </w:rPr>
        <w:t xml:space="preserve">. The Advocate General's statement in </w:t>
      </w:r>
      <w:r w:rsidR="002C72E9" w:rsidRPr="00C17AC2">
        <w:rPr>
          <w:rStyle w:val="Cuerpodeltexto21"/>
          <w:lang w:val="en-GB"/>
        </w:rPr>
        <w:t xml:space="preserve">the </w:t>
      </w:r>
      <w:r w:rsidRPr="00C17AC2">
        <w:rPr>
          <w:rStyle w:val="Cuerpodeltexto21"/>
          <w:lang w:val="en-GB"/>
        </w:rPr>
        <w:t>Swedish Match</w:t>
      </w:r>
      <w:r w:rsidR="002C72E9" w:rsidRPr="00C17AC2">
        <w:rPr>
          <w:rStyle w:val="Cuerpodeltexto21"/>
          <w:lang w:val="en-GB"/>
        </w:rPr>
        <w:t xml:space="preserve"> case</w:t>
      </w:r>
      <w:r w:rsidRPr="00C17AC2">
        <w:rPr>
          <w:rStyle w:val="Cuerpodeltexto21"/>
          <w:lang w:val="en-GB"/>
        </w:rPr>
        <w:t xml:space="preserve">, C-210/03, paragraphs 50-54, shows that the gateway and harm reduction theories </w:t>
      </w:r>
      <w:r w:rsidR="002C72E9" w:rsidRPr="00C17AC2">
        <w:rPr>
          <w:rStyle w:val="Cuerpodeltexto21"/>
          <w:lang w:val="en-GB"/>
        </w:rPr>
        <w:t>go</w:t>
      </w:r>
      <w:r w:rsidRPr="00C17AC2">
        <w:rPr>
          <w:rStyle w:val="Cuerpodeltexto21"/>
          <w:lang w:val="en-GB"/>
        </w:rPr>
        <w:t xml:space="preserve"> in opposite directions and that scientific uncertainty </w:t>
      </w:r>
      <w:r w:rsidR="002C72E9" w:rsidRPr="00C17AC2">
        <w:rPr>
          <w:rStyle w:val="Cuerpodeltexto21"/>
          <w:lang w:val="en-GB"/>
        </w:rPr>
        <w:t xml:space="preserve">prevails </w:t>
      </w:r>
      <w:r w:rsidRPr="00C17AC2">
        <w:rPr>
          <w:rStyle w:val="Cuerpodeltexto21"/>
          <w:lang w:val="en-GB"/>
        </w:rPr>
        <w:t xml:space="preserve">in both respects. The </w:t>
      </w:r>
      <w:r w:rsidR="00B40D51" w:rsidRPr="00C17AC2">
        <w:rPr>
          <w:rStyle w:val="Cuerpodeltexto21"/>
          <w:lang w:val="en-GB"/>
        </w:rPr>
        <w:t xml:space="preserve">consideration of deterrence </w:t>
      </w:r>
      <w:r w:rsidRPr="00C17AC2">
        <w:rPr>
          <w:rStyle w:val="Cuerpodeltexto21"/>
          <w:lang w:val="en-GB"/>
        </w:rPr>
        <w:t xml:space="preserve">indicates that the </w:t>
      </w:r>
      <w:r w:rsidR="00B40D51" w:rsidRPr="00C17AC2">
        <w:rPr>
          <w:rStyle w:val="Cuerpodeltexto21"/>
          <w:lang w:val="en-GB"/>
        </w:rPr>
        <w:t>legislators do</w:t>
      </w:r>
      <w:r w:rsidRPr="00C17AC2">
        <w:rPr>
          <w:rStyle w:val="Cuerpodeltexto21"/>
          <w:lang w:val="en-GB"/>
        </w:rPr>
        <w:t xml:space="preserve"> not have to wait until the gateway theory is proven, cf. the Advocate General's statement, paragraphs 108-109.</w:t>
      </w:r>
    </w:p>
    <w:p w:rsidR="003B0632" w:rsidRPr="00C17AC2" w:rsidRDefault="003B0632" w:rsidP="00A14FFF">
      <w:pPr>
        <w:pStyle w:val="Cuerpodeltexto20"/>
        <w:framePr w:w="8928" w:h="14734" w:hRule="exact" w:wrap="none" w:vAnchor="page" w:hAnchor="page" w:x="1736" w:y="634"/>
        <w:shd w:val="clear" w:color="auto" w:fill="auto"/>
        <w:spacing w:before="0" w:after="296" w:line="326" w:lineRule="exact"/>
        <w:ind w:firstLine="0"/>
        <w:rPr>
          <w:highlight w:val="yellow"/>
          <w:lang w:val="en-GB"/>
        </w:rPr>
      </w:pPr>
      <w:r w:rsidRPr="00C17AC2">
        <w:rPr>
          <w:rStyle w:val="Cuerpodeltexto21"/>
          <w:lang w:val="en-GB"/>
        </w:rPr>
        <w:t xml:space="preserve">Under any circumstances, the tobacco directives prohibit the marketing of snuff, which in itself eliminates the harm limitation hypothesis. The theory is further incompatible with the WHO Convention and its guidelines. For states not subject to the ban on snuff, i.e. Norway and Sweden, the Directive requires that snuff be treated like other tobacco products with regard to misleading packaging, cf. Article 13 of the Directive, </w:t>
      </w:r>
      <w:proofErr w:type="gramStart"/>
      <w:r w:rsidRPr="00C17AC2">
        <w:rPr>
          <w:rStyle w:val="Cuerpodeltexto21"/>
          <w:lang w:val="en-GB"/>
        </w:rPr>
        <w:t>cf</w:t>
      </w:r>
      <w:proofErr w:type="gramEnd"/>
      <w:r w:rsidRPr="00C17AC2">
        <w:rPr>
          <w:rStyle w:val="Cuerpodeltexto21"/>
          <w:lang w:val="en-GB"/>
        </w:rPr>
        <w:t>. 2(4). Likewise, the Directive permits standardi</w:t>
      </w:r>
      <w:r w:rsidR="004C7A2D">
        <w:rPr>
          <w:rStyle w:val="Cuerpodeltexto21"/>
          <w:lang w:val="en-GB"/>
        </w:rPr>
        <w:t>s</w:t>
      </w:r>
      <w:r w:rsidRPr="00C17AC2">
        <w:rPr>
          <w:rStyle w:val="Cuerpodeltexto21"/>
          <w:lang w:val="en-GB"/>
        </w:rPr>
        <w:t>ed packaging to be introduced for tobacco products in general, including snuff, cf. Article 24 (2) cf. 2 (4).</w:t>
      </w:r>
    </w:p>
    <w:p w:rsidR="00F816BE" w:rsidRPr="00C17AC2" w:rsidRDefault="009231E3">
      <w:pPr>
        <w:pStyle w:val="Encabezamientoopiedepgina40"/>
        <w:framePr w:wrap="none" w:vAnchor="page" w:hAnchor="page" w:x="6142" w:y="15577"/>
        <w:shd w:val="clear" w:color="auto" w:fill="auto"/>
        <w:spacing w:line="200" w:lineRule="exact"/>
        <w:rPr>
          <w:lang w:val="en-GB"/>
        </w:rPr>
      </w:pPr>
      <w:r w:rsidRPr="00C17AC2">
        <w:rPr>
          <w:rStyle w:val="Encabezamientoopiedepgina4Espaciado1pto"/>
          <w:lang w:val="en-GB"/>
        </w:rPr>
        <w:t>-13-</w:t>
      </w:r>
    </w:p>
    <w:p w:rsidR="00F816BE" w:rsidRPr="00C17AC2" w:rsidRDefault="009231E3">
      <w:pPr>
        <w:pStyle w:val="Encabezamientoopiedepgina40"/>
        <w:framePr w:wrap="none" w:vAnchor="page" w:hAnchor="page" w:x="8782" w:y="15554"/>
        <w:shd w:val="clear" w:color="auto" w:fill="auto"/>
        <w:spacing w:line="200" w:lineRule="exact"/>
        <w:rPr>
          <w:lang w:val="en-GB"/>
        </w:rPr>
      </w:pPr>
      <w:r w:rsidRPr="00C17AC2">
        <w:rPr>
          <w:rStyle w:val="Encabezamientoopiedepgina41"/>
          <w:lang w:val="en-GB"/>
        </w:rPr>
        <w:t>17-110415TVI-OBYF</w:t>
      </w:r>
    </w:p>
    <w:p w:rsidR="00F816BE" w:rsidRPr="00C17AC2" w:rsidRDefault="00F816BE">
      <w:pPr>
        <w:rPr>
          <w:sz w:val="2"/>
          <w:szCs w:val="2"/>
          <w:highlight w:val="yellow"/>
          <w:lang w:val="en-GB"/>
        </w:rPr>
        <w:sectPr w:rsidR="00F816BE" w:rsidRPr="00C17AC2">
          <w:pgSz w:w="11900" w:h="16840"/>
          <w:pgMar w:top="360" w:right="360" w:bottom="360" w:left="360" w:header="0" w:footer="3" w:gutter="0"/>
          <w:cols w:space="720"/>
          <w:noEndnote/>
          <w:docGrid w:linePitch="360"/>
        </w:sectPr>
      </w:pPr>
    </w:p>
    <w:p w:rsidR="00F816BE" w:rsidRPr="00C17AC2" w:rsidRDefault="009B4DA5" w:rsidP="002B0253">
      <w:pPr>
        <w:pStyle w:val="Cuerpodeltexto20"/>
        <w:framePr w:w="8928" w:h="14109" w:hRule="exact" w:wrap="none" w:vAnchor="page" w:hAnchor="page" w:x="1736" w:y="1275"/>
        <w:shd w:val="clear" w:color="auto" w:fill="auto"/>
        <w:spacing w:before="0" w:after="308" w:line="341" w:lineRule="exact"/>
        <w:ind w:firstLine="0"/>
        <w:rPr>
          <w:highlight w:val="yellow"/>
          <w:lang w:val="en-GB"/>
        </w:rPr>
      </w:pPr>
      <w:r w:rsidRPr="00C17AC2">
        <w:rPr>
          <w:rStyle w:val="Cuerpodeltexto21"/>
          <w:lang w:val="en-GB"/>
        </w:rPr>
        <w:lastRenderedPageBreak/>
        <w:t>The measure that imposes standardi</w:t>
      </w:r>
      <w:r w:rsidR="004C7A2D">
        <w:rPr>
          <w:rStyle w:val="Cuerpodeltexto21"/>
          <w:lang w:val="en-GB"/>
        </w:rPr>
        <w:t>s</w:t>
      </w:r>
      <w:r w:rsidRPr="00C17AC2">
        <w:rPr>
          <w:rStyle w:val="Cuerpodeltexto21"/>
          <w:lang w:val="en-GB"/>
        </w:rPr>
        <w:t>ed packaging promotes the objective/objectives in a consistent and systematic manner.</w:t>
      </w:r>
    </w:p>
    <w:p w:rsidR="00F816BE" w:rsidRPr="00C17AC2" w:rsidRDefault="00D06A2E" w:rsidP="002B0253">
      <w:pPr>
        <w:pStyle w:val="Cuerpodeltexto20"/>
        <w:framePr w:w="8928" w:h="14109" w:hRule="exact" w:wrap="none" w:vAnchor="page" w:hAnchor="page" w:x="1736" w:y="1275"/>
        <w:shd w:val="clear" w:color="auto" w:fill="auto"/>
        <w:spacing w:before="0"/>
        <w:ind w:firstLine="0"/>
        <w:rPr>
          <w:highlight w:val="yellow"/>
          <w:lang w:val="en-GB"/>
        </w:rPr>
      </w:pPr>
      <w:r w:rsidRPr="00C17AC2">
        <w:rPr>
          <w:rStyle w:val="Cuerpodeltexto21"/>
          <w:lang w:val="en-GB"/>
        </w:rPr>
        <w:t xml:space="preserve">The consistency assessment is limited to the same product and is not extended to similar products, see EU </w:t>
      </w:r>
      <w:r w:rsidR="004F7E2E" w:rsidRPr="00C17AC2">
        <w:rPr>
          <w:rStyle w:val="Cuerpodeltexto21"/>
          <w:lang w:val="en-GB"/>
        </w:rPr>
        <w:t xml:space="preserve">Court </w:t>
      </w:r>
      <w:r w:rsidR="003B19B7" w:rsidRPr="00C17AC2">
        <w:rPr>
          <w:rStyle w:val="Cuerpodeltexto21"/>
          <w:lang w:val="en-GB"/>
        </w:rPr>
        <w:t xml:space="preserve">of Justice </w:t>
      </w:r>
      <w:r w:rsidR="00565806" w:rsidRPr="00C17AC2">
        <w:rPr>
          <w:rStyle w:val="Cuerpodeltexto21"/>
          <w:lang w:val="en-GB"/>
        </w:rPr>
        <w:t>Case</w:t>
      </w:r>
      <w:r w:rsidRPr="00C17AC2">
        <w:rPr>
          <w:rStyle w:val="Cuerpodeltexto21"/>
          <w:lang w:val="en-GB"/>
        </w:rPr>
        <w:t xml:space="preserve"> C-333/14 Scotch Whiskey, sections 37-39. The condition is fulfilled if the measure conforms to a series of other similar measures directed against the product. The Norwegian tobacco regulation is such a regulation type.</w:t>
      </w:r>
    </w:p>
    <w:p w:rsidR="00F816BE" w:rsidRPr="00C17AC2" w:rsidRDefault="00FF5F27" w:rsidP="002B0253">
      <w:pPr>
        <w:pStyle w:val="Cuerpodeltexto20"/>
        <w:framePr w:w="8928" w:h="14109" w:hRule="exact" w:wrap="none" w:vAnchor="page" w:hAnchor="page" w:x="1736" w:y="1275"/>
        <w:shd w:val="clear" w:color="auto" w:fill="auto"/>
        <w:spacing w:before="0"/>
        <w:ind w:firstLine="0"/>
        <w:rPr>
          <w:highlight w:val="yellow"/>
          <w:lang w:val="en-GB"/>
        </w:rPr>
      </w:pPr>
      <w:r w:rsidRPr="00C17AC2">
        <w:rPr>
          <w:rStyle w:val="Cuerpodeltexto21"/>
          <w:lang w:val="en-GB"/>
        </w:rPr>
        <w:t xml:space="preserve">Snuff is a </w:t>
      </w:r>
      <w:r w:rsidR="00EB5432" w:rsidRPr="00C17AC2">
        <w:rPr>
          <w:rStyle w:val="Cuerpodeltexto21"/>
          <w:lang w:val="en-GB"/>
        </w:rPr>
        <w:t xml:space="preserve">different </w:t>
      </w:r>
      <w:r w:rsidRPr="00C17AC2">
        <w:rPr>
          <w:rStyle w:val="Cuerpodeltexto21"/>
          <w:lang w:val="en-GB"/>
        </w:rPr>
        <w:t xml:space="preserve">product than e-cigarettes because the latter is not a tobacco product, cf. section 2 of the Tobacco </w:t>
      </w:r>
      <w:r w:rsidR="00D12A35" w:rsidRPr="00C17AC2">
        <w:rPr>
          <w:rStyle w:val="Cuerpodeltexto21"/>
          <w:lang w:val="en-GB"/>
        </w:rPr>
        <w:t>Harm</w:t>
      </w:r>
      <w:r w:rsidRPr="00C17AC2">
        <w:rPr>
          <w:rStyle w:val="Cuerpodeltexto21"/>
          <w:lang w:val="en-GB"/>
        </w:rPr>
        <w:t xml:space="preserve"> Act and </w:t>
      </w:r>
      <w:r w:rsidR="00D12A35" w:rsidRPr="00C17AC2">
        <w:rPr>
          <w:rStyle w:val="Cuerpodeltexto21"/>
          <w:lang w:val="en-GB"/>
        </w:rPr>
        <w:t>Directive</w:t>
      </w:r>
      <w:r w:rsidRPr="00C17AC2">
        <w:rPr>
          <w:rStyle w:val="Cuerpodeltexto21"/>
          <w:lang w:val="en-GB"/>
        </w:rPr>
        <w:t xml:space="preserve"> 2014</w:t>
      </w:r>
      <w:r w:rsidR="00D12A35" w:rsidRPr="00C17AC2">
        <w:rPr>
          <w:rStyle w:val="Cuerpodeltexto21"/>
          <w:lang w:val="en-GB"/>
        </w:rPr>
        <w:t>/40, Article</w:t>
      </w:r>
      <w:r w:rsidRPr="00C17AC2">
        <w:rPr>
          <w:rStyle w:val="Cuerpodeltexto21"/>
          <w:lang w:val="en-GB"/>
        </w:rPr>
        <w:t xml:space="preserve"> </w:t>
      </w:r>
      <w:r w:rsidR="00D12A35" w:rsidRPr="00C17AC2">
        <w:rPr>
          <w:rStyle w:val="Cuerpodeltexto21"/>
          <w:lang w:val="en-GB"/>
        </w:rPr>
        <w:t>2</w:t>
      </w:r>
      <w:r w:rsidRPr="00C17AC2">
        <w:rPr>
          <w:rStyle w:val="Cuerpodeltexto21"/>
          <w:lang w:val="en-GB"/>
        </w:rPr>
        <w:t>(</w:t>
      </w:r>
      <w:r w:rsidR="00D12A35" w:rsidRPr="00C17AC2">
        <w:rPr>
          <w:rStyle w:val="Cuerpodeltexto21"/>
          <w:lang w:val="en-GB"/>
        </w:rPr>
        <w:t>4</w:t>
      </w:r>
      <w:r w:rsidRPr="00C17AC2">
        <w:rPr>
          <w:rStyle w:val="Cuerpodeltexto21"/>
          <w:lang w:val="en-GB"/>
        </w:rPr>
        <w:t xml:space="preserve">), </w:t>
      </w:r>
      <w:r w:rsidR="00D12A35" w:rsidRPr="00C17AC2">
        <w:rPr>
          <w:rStyle w:val="Cuerpodeltexto21"/>
          <w:lang w:val="en-GB"/>
        </w:rPr>
        <w:t>2</w:t>
      </w:r>
      <w:r w:rsidRPr="00C17AC2">
        <w:rPr>
          <w:rStyle w:val="Cuerpodeltexto21"/>
          <w:lang w:val="en-GB"/>
        </w:rPr>
        <w:t>(</w:t>
      </w:r>
      <w:r w:rsidR="00D12A35" w:rsidRPr="00C17AC2">
        <w:rPr>
          <w:rStyle w:val="Cuerpodeltexto21"/>
          <w:lang w:val="en-GB"/>
        </w:rPr>
        <w:t>16</w:t>
      </w:r>
      <w:r w:rsidRPr="00C17AC2">
        <w:rPr>
          <w:rStyle w:val="Cuerpodeltexto21"/>
          <w:lang w:val="en-GB"/>
        </w:rPr>
        <w:t xml:space="preserve">) and Article 20, which provide for a less stringent regulation than for tobacco products, cf. </w:t>
      </w:r>
      <w:r w:rsidR="00D12A35" w:rsidRPr="00C17AC2">
        <w:rPr>
          <w:rStyle w:val="Cuerpodeltexto21"/>
          <w:lang w:val="en-GB"/>
        </w:rPr>
        <w:t>c</w:t>
      </w:r>
      <w:r w:rsidRPr="00C17AC2">
        <w:rPr>
          <w:rStyle w:val="Cuerpodeltexto21"/>
          <w:lang w:val="en-GB"/>
        </w:rPr>
        <w:t xml:space="preserve">ase C-477/14 Pillbox 38, </w:t>
      </w:r>
      <w:r w:rsidR="00D12A35" w:rsidRPr="00C17AC2">
        <w:rPr>
          <w:rStyle w:val="Cuerpodeltexto21"/>
          <w:lang w:val="en-GB"/>
        </w:rPr>
        <w:t>s</w:t>
      </w:r>
      <w:r w:rsidRPr="00C17AC2">
        <w:rPr>
          <w:rStyle w:val="Cuerpodeltexto21"/>
          <w:lang w:val="en-GB"/>
        </w:rPr>
        <w:t xml:space="preserve">ection 43. The WHO Convention also associates the marketing restrictions </w:t>
      </w:r>
      <w:r w:rsidR="00D12A35" w:rsidRPr="00C17AC2">
        <w:rPr>
          <w:rStyle w:val="Cuerpodeltexto21"/>
          <w:lang w:val="en-GB"/>
        </w:rPr>
        <w:t>with</w:t>
      </w:r>
      <w:r w:rsidRPr="00C17AC2">
        <w:rPr>
          <w:rStyle w:val="Cuerpodeltexto21"/>
          <w:lang w:val="en-GB"/>
        </w:rPr>
        <w:t xml:space="preserve"> tobacco products, cf. Articles 11 and 13 of the Convention. It </w:t>
      </w:r>
      <w:r w:rsidR="00D12A35" w:rsidRPr="00C17AC2">
        <w:rPr>
          <w:rStyle w:val="Cuerpodeltexto21"/>
          <w:lang w:val="en-GB"/>
        </w:rPr>
        <w:t xml:space="preserve">is evident </w:t>
      </w:r>
      <w:r w:rsidRPr="00C17AC2">
        <w:rPr>
          <w:rStyle w:val="Cuerpodeltexto21"/>
          <w:lang w:val="en-GB"/>
        </w:rPr>
        <w:t xml:space="preserve">from the Pillbox decision that the differentiation in the Tobacco Directive is considered </w:t>
      </w:r>
      <w:r w:rsidR="00D12A35" w:rsidRPr="00C17AC2">
        <w:rPr>
          <w:rStyle w:val="Cuerpodeltexto21"/>
          <w:lang w:val="en-GB"/>
        </w:rPr>
        <w:t xml:space="preserve">to be </w:t>
      </w:r>
      <w:r w:rsidRPr="00C17AC2">
        <w:rPr>
          <w:rStyle w:val="Cuerpodeltexto21"/>
          <w:lang w:val="en-GB"/>
        </w:rPr>
        <w:t>consistent.</w:t>
      </w:r>
    </w:p>
    <w:p w:rsidR="00F816BE" w:rsidRPr="00C17AC2" w:rsidRDefault="005F7CF3" w:rsidP="002B0253">
      <w:pPr>
        <w:pStyle w:val="Cuerpodeltexto20"/>
        <w:framePr w:w="8928" w:h="14109" w:hRule="exact" w:wrap="none" w:vAnchor="page" w:hAnchor="page" w:x="1736" w:y="1275"/>
        <w:shd w:val="clear" w:color="auto" w:fill="auto"/>
        <w:spacing w:before="0" w:after="292"/>
        <w:ind w:firstLine="0"/>
        <w:rPr>
          <w:highlight w:val="yellow"/>
          <w:lang w:val="en-GB"/>
        </w:rPr>
      </w:pPr>
      <w:r w:rsidRPr="00C17AC2">
        <w:rPr>
          <w:rStyle w:val="Cuerpodeltexto21"/>
          <w:lang w:val="en-GB"/>
        </w:rPr>
        <w:t>E-cigarettes and tobacco products are different products and there</w:t>
      </w:r>
      <w:r w:rsidR="003823A3" w:rsidRPr="00C17AC2">
        <w:rPr>
          <w:rStyle w:val="Cuerpodeltexto21"/>
          <w:lang w:val="en-GB"/>
        </w:rPr>
        <w:t>f</w:t>
      </w:r>
      <w:r w:rsidR="00C56D0D">
        <w:rPr>
          <w:rStyle w:val="Cuerpodeltexto21"/>
          <w:lang w:val="en-GB"/>
        </w:rPr>
        <w:t>o</w:t>
      </w:r>
      <w:r w:rsidR="003823A3" w:rsidRPr="00C17AC2">
        <w:rPr>
          <w:rStyle w:val="Cuerpodeltexto21"/>
          <w:lang w:val="en-GB"/>
        </w:rPr>
        <w:t>re</w:t>
      </w:r>
      <w:r w:rsidRPr="00C17AC2">
        <w:rPr>
          <w:rStyle w:val="Cuerpodeltexto21"/>
          <w:lang w:val="en-GB"/>
        </w:rPr>
        <w:t xml:space="preserve"> need not be regulated in the same manner. The products have different content, different consumption. In addition, e-cigarettes are new products and the health risk has not yet been clarified. Furthermore, e-cigarettes do not specifically appeal to </w:t>
      </w:r>
      <w:r w:rsidR="00330D1B">
        <w:rPr>
          <w:rStyle w:val="Cuerpodeltexto21"/>
          <w:lang w:val="en-GB"/>
        </w:rPr>
        <w:t>youths</w:t>
      </w:r>
      <w:r w:rsidRPr="00C17AC2">
        <w:rPr>
          <w:rStyle w:val="Cuerpodeltexto21"/>
          <w:lang w:val="en-GB"/>
        </w:rPr>
        <w:t>, and the use of the product is currently not widespread. If the market conditions for e-cigarettes change, standard packaging may also be introduced for these.</w:t>
      </w:r>
    </w:p>
    <w:p w:rsidR="00F816BE" w:rsidRPr="00C17AC2" w:rsidRDefault="005C5E03" w:rsidP="002B0253">
      <w:pPr>
        <w:pStyle w:val="Cuerpodeltexto20"/>
        <w:framePr w:w="8928" w:h="14109" w:hRule="exact" w:wrap="none" w:vAnchor="page" w:hAnchor="page" w:x="1736" w:y="1275"/>
        <w:shd w:val="clear" w:color="auto" w:fill="auto"/>
        <w:spacing w:before="0" w:after="308" w:line="341" w:lineRule="exact"/>
        <w:ind w:firstLine="0"/>
        <w:rPr>
          <w:highlight w:val="yellow"/>
          <w:lang w:val="en-GB"/>
        </w:rPr>
      </w:pPr>
      <w:r w:rsidRPr="00C17AC2">
        <w:rPr>
          <w:rStyle w:val="Cuerpodeltexto21"/>
          <w:lang w:val="en-GB"/>
        </w:rPr>
        <w:t>It follows from this that it is</w:t>
      </w:r>
      <w:r w:rsidR="00EF442A" w:rsidRPr="00C17AC2">
        <w:rPr>
          <w:rStyle w:val="Cuerpodeltexto21"/>
          <w:lang w:val="en-GB"/>
        </w:rPr>
        <w:t xml:space="preserve"> also</w:t>
      </w:r>
      <w:r w:rsidRPr="00C17AC2">
        <w:rPr>
          <w:rStyle w:val="Cuerpodeltexto21"/>
          <w:lang w:val="en-GB"/>
        </w:rPr>
        <w:t xml:space="preserve"> </w:t>
      </w:r>
      <w:r w:rsidR="00EF442A" w:rsidRPr="00C17AC2">
        <w:rPr>
          <w:rStyle w:val="Cuerpodeltexto21"/>
          <w:lang w:val="en-GB"/>
        </w:rPr>
        <w:t>not</w:t>
      </w:r>
      <w:r w:rsidRPr="00C17AC2">
        <w:rPr>
          <w:rStyle w:val="Cuerpodeltexto21"/>
          <w:lang w:val="en-GB"/>
        </w:rPr>
        <w:t xml:space="preserve"> inconsistent to distinguish between e-cigarettes and snuff with respect to the </w:t>
      </w:r>
      <w:r w:rsidR="00EF442A" w:rsidRPr="00C17AC2">
        <w:rPr>
          <w:rStyle w:val="Cuerpodeltexto21"/>
          <w:lang w:val="en-GB"/>
        </w:rPr>
        <w:t>formulation</w:t>
      </w:r>
      <w:r w:rsidRPr="00C17AC2">
        <w:rPr>
          <w:rStyle w:val="Cuerpodeltexto21"/>
          <w:lang w:val="en-GB"/>
        </w:rPr>
        <w:t xml:space="preserve"> of the regulations.</w:t>
      </w:r>
    </w:p>
    <w:p w:rsidR="00F816BE" w:rsidRPr="00C17AC2" w:rsidRDefault="00CC5BBC" w:rsidP="002B0253">
      <w:pPr>
        <w:pStyle w:val="Cuerpodeltexto20"/>
        <w:framePr w:w="8928" w:h="14109" w:hRule="exact" w:wrap="none" w:vAnchor="page" w:hAnchor="page" w:x="1736" w:y="1275"/>
        <w:shd w:val="clear" w:color="auto" w:fill="auto"/>
        <w:spacing w:before="0"/>
        <w:ind w:firstLine="0"/>
        <w:rPr>
          <w:highlight w:val="yellow"/>
          <w:lang w:val="en-GB"/>
        </w:rPr>
      </w:pPr>
      <w:r w:rsidRPr="00C17AC2">
        <w:rPr>
          <w:rStyle w:val="Cuerpodeltexto21"/>
          <w:lang w:val="en-GB"/>
        </w:rPr>
        <w:t>There</w:t>
      </w:r>
      <w:r w:rsidR="003823A3" w:rsidRPr="00C17AC2">
        <w:rPr>
          <w:rStyle w:val="Cuerpodeltexto21"/>
          <w:lang w:val="en-GB"/>
        </w:rPr>
        <w:t>f</w:t>
      </w:r>
      <w:r w:rsidR="00C56D0D">
        <w:rPr>
          <w:rStyle w:val="Cuerpodeltexto21"/>
          <w:lang w:val="en-GB"/>
        </w:rPr>
        <w:t>o</w:t>
      </w:r>
      <w:r w:rsidR="003823A3" w:rsidRPr="00C17AC2">
        <w:rPr>
          <w:rStyle w:val="Cuerpodeltexto21"/>
          <w:lang w:val="en-GB"/>
        </w:rPr>
        <w:t>re</w:t>
      </w:r>
      <w:r w:rsidRPr="00C17AC2">
        <w:rPr>
          <w:rStyle w:val="Cuerpodeltexto21"/>
          <w:lang w:val="en-GB"/>
        </w:rPr>
        <w:t xml:space="preserve">, Swedish Match cannot </w:t>
      </w:r>
      <w:r w:rsidR="004E54F4" w:rsidRPr="00C17AC2">
        <w:rPr>
          <w:rStyle w:val="Cuerpodeltexto21"/>
          <w:lang w:val="en-GB"/>
        </w:rPr>
        <w:t>validly claim</w:t>
      </w:r>
      <w:r w:rsidRPr="00C17AC2">
        <w:rPr>
          <w:rStyle w:val="Cuerpodeltexto21"/>
          <w:lang w:val="en-GB"/>
        </w:rPr>
        <w:t xml:space="preserve"> that the state has chosen a low level of protection because standard packaging of e-cigarettes</w:t>
      </w:r>
      <w:r w:rsidR="004E54F4" w:rsidRPr="00C17AC2">
        <w:rPr>
          <w:rStyle w:val="Cuerpodeltexto21"/>
          <w:lang w:val="en-GB"/>
        </w:rPr>
        <w:t xml:space="preserve"> is not compulsory</w:t>
      </w:r>
      <w:r w:rsidRPr="00C17AC2">
        <w:rPr>
          <w:rStyle w:val="Cuerpodeltexto21"/>
          <w:lang w:val="en-GB"/>
        </w:rPr>
        <w:t>. Requirements for standard packaging are based on a high level of protection, cf. Directive 2014/40</w:t>
      </w:r>
      <w:r w:rsidR="004E54F4" w:rsidRPr="00C17AC2">
        <w:rPr>
          <w:rStyle w:val="Cuerpodeltexto21"/>
          <w:lang w:val="en-GB"/>
        </w:rPr>
        <w:t>,</w:t>
      </w:r>
      <w:r w:rsidRPr="00C17AC2">
        <w:rPr>
          <w:rStyle w:val="Cuerpodeltexto21"/>
          <w:lang w:val="en-GB"/>
        </w:rPr>
        <w:t xml:space="preserve"> Article 13 and E-16/10 Phillip Morris</w:t>
      </w:r>
      <w:r w:rsidR="004E54F4" w:rsidRPr="00C17AC2">
        <w:rPr>
          <w:rStyle w:val="Cuerpodeltexto21"/>
          <w:lang w:val="en-GB"/>
        </w:rPr>
        <w:t>,</w:t>
      </w:r>
      <w:r w:rsidRPr="00C17AC2">
        <w:rPr>
          <w:rStyle w:val="Cuerpodeltexto21"/>
          <w:lang w:val="en-GB"/>
        </w:rPr>
        <w:t xml:space="preserve"> </w:t>
      </w:r>
      <w:r w:rsidR="004E54F4" w:rsidRPr="00C17AC2">
        <w:rPr>
          <w:rStyle w:val="Cuerpodeltexto21"/>
          <w:lang w:val="en-GB"/>
        </w:rPr>
        <w:t>s</w:t>
      </w:r>
      <w:r w:rsidRPr="00C17AC2">
        <w:rPr>
          <w:rStyle w:val="Cuerpodeltexto21"/>
          <w:lang w:val="en-GB"/>
        </w:rPr>
        <w:t>ection</w:t>
      </w:r>
      <w:r w:rsidR="004E54F4" w:rsidRPr="00C17AC2">
        <w:rPr>
          <w:rStyle w:val="Cuerpodeltexto21"/>
          <w:lang w:val="en-GB"/>
        </w:rPr>
        <w:t>s</w:t>
      </w:r>
      <w:r w:rsidRPr="00C17AC2">
        <w:rPr>
          <w:rStyle w:val="Cuerpodeltexto21"/>
          <w:lang w:val="en-GB"/>
        </w:rPr>
        <w:t xml:space="preserve"> 143-144</w:t>
      </w:r>
      <w:r w:rsidR="004E54F4" w:rsidRPr="00C17AC2">
        <w:rPr>
          <w:rStyle w:val="Cuerpodeltexto21"/>
          <w:lang w:val="en-GB"/>
        </w:rPr>
        <w:t>, among others</w:t>
      </w:r>
      <w:r w:rsidRPr="00C17AC2">
        <w:rPr>
          <w:rStyle w:val="Cuerpodeltexto21"/>
          <w:lang w:val="en-GB"/>
        </w:rPr>
        <w:t>.</w:t>
      </w:r>
    </w:p>
    <w:p w:rsidR="00F816BE" w:rsidRPr="00C17AC2" w:rsidRDefault="00651E90" w:rsidP="002B0253">
      <w:pPr>
        <w:pStyle w:val="Cuerpodeltexto20"/>
        <w:framePr w:w="8928" w:h="14109" w:hRule="exact" w:wrap="none" w:vAnchor="page" w:hAnchor="page" w:x="1736" w:y="1275"/>
        <w:shd w:val="clear" w:color="auto" w:fill="auto"/>
        <w:spacing w:before="0" w:line="320" w:lineRule="exact"/>
        <w:ind w:firstLine="0"/>
        <w:rPr>
          <w:highlight w:val="yellow"/>
          <w:lang w:val="en-GB"/>
        </w:rPr>
      </w:pPr>
      <w:r w:rsidRPr="00C17AC2">
        <w:rPr>
          <w:rStyle w:val="Cuerpodeltexto21"/>
          <w:lang w:val="en-GB"/>
        </w:rPr>
        <w:t xml:space="preserve">The measure </w:t>
      </w:r>
      <w:r w:rsidR="00E612D6" w:rsidRPr="00C17AC2">
        <w:rPr>
          <w:rStyle w:val="Cuerpodeltexto21"/>
          <w:lang w:val="en-GB"/>
        </w:rPr>
        <w:t>regarding</w:t>
      </w:r>
      <w:r w:rsidRPr="00C17AC2">
        <w:rPr>
          <w:rStyle w:val="Cuerpodeltexto21"/>
          <w:lang w:val="en-GB"/>
        </w:rPr>
        <w:t xml:space="preserve"> standardi</w:t>
      </w:r>
      <w:r w:rsidR="004C7A2D">
        <w:rPr>
          <w:rStyle w:val="Cuerpodeltexto21"/>
          <w:lang w:val="en-GB"/>
        </w:rPr>
        <w:t>s</w:t>
      </w:r>
      <w:r w:rsidRPr="00C17AC2">
        <w:rPr>
          <w:rStyle w:val="Cuerpodeltexto21"/>
          <w:lang w:val="en-GB"/>
        </w:rPr>
        <w:t xml:space="preserve">ed packaging is necessary. The states have a margin of </w:t>
      </w:r>
      <w:r w:rsidR="006D1A2C" w:rsidRPr="00C17AC2">
        <w:rPr>
          <w:rStyle w:val="Cuerpodeltexto21"/>
          <w:lang w:val="en-GB"/>
        </w:rPr>
        <w:t>appreciation</w:t>
      </w:r>
      <w:r w:rsidRPr="00C17AC2">
        <w:rPr>
          <w:rStyle w:val="Cuerpodeltexto21"/>
          <w:lang w:val="en-GB"/>
        </w:rPr>
        <w:t xml:space="preserve"> in the selection of measures, and this </w:t>
      </w:r>
      <w:r w:rsidR="00E612D6" w:rsidRPr="00C17AC2">
        <w:rPr>
          <w:rStyle w:val="Cuerpodeltexto21"/>
          <w:lang w:val="en-GB"/>
        </w:rPr>
        <w:t xml:space="preserve">margin of </w:t>
      </w:r>
      <w:r w:rsidR="00B56DA0" w:rsidRPr="00C17AC2">
        <w:rPr>
          <w:rStyle w:val="Cuerpodeltexto21"/>
          <w:lang w:val="en-GB"/>
        </w:rPr>
        <w:t>appreciation</w:t>
      </w:r>
      <w:r w:rsidRPr="00C17AC2">
        <w:rPr>
          <w:rStyle w:val="Cuerpodeltexto21"/>
          <w:lang w:val="en-GB"/>
        </w:rPr>
        <w:t xml:space="preserve"> indicates that a limited </w:t>
      </w:r>
      <w:r w:rsidR="008E2477" w:rsidRPr="00C17AC2">
        <w:rPr>
          <w:rStyle w:val="Cuerpodeltexto21"/>
          <w:lang w:val="en-GB"/>
        </w:rPr>
        <w:t xml:space="preserve">judicial review </w:t>
      </w:r>
      <w:r w:rsidRPr="00C17AC2">
        <w:rPr>
          <w:rStyle w:val="Cuerpodeltexto21"/>
          <w:lang w:val="en-GB"/>
        </w:rPr>
        <w:t xml:space="preserve">intensity </w:t>
      </w:r>
      <w:r w:rsidR="00E612D6" w:rsidRPr="00C17AC2">
        <w:rPr>
          <w:rStyle w:val="Cuerpodeltexto21"/>
          <w:lang w:val="en-GB"/>
        </w:rPr>
        <w:t>be taken into account by</w:t>
      </w:r>
      <w:r w:rsidRPr="00C17AC2">
        <w:rPr>
          <w:rStyle w:val="Cuerpodeltexto21"/>
          <w:lang w:val="en-GB"/>
        </w:rPr>
        <w:t xml:space="preserve"> the courts. The states do not need to </w:t>
      </w:r>
      <w:r w:rsidR="008E2477" w:rsidRPr="00C17AC2">
        <w:rPr>
          <w:rStyle w:val="Cuerpodeltexto21"/>
          <w:lang w:val="en-GB"/>
        </w:rPr>
        <w:t>positively establish</w:t>
      </w:r>
      <w:r w:rsidRPr="00C17AC2">
        <w:rPr>
          <w:rStyle w:val="Cuerpodeltexto21"/>
          <w:lang w:val="en-GB"/>
        </w:rPr>
        <w:t xml:space="preserve"> that no other measure would have achieved the</w:t>
      </w:r>
      <w:r w:rsidR="008E2477" w:rsidRPr="00C17AC2">
        <w:rPr>
          <w:rStyle w:val="Cuerpodeltexto21"/>
          <w:lang w:val="en-GB"/>
        </w:rPr>
        <w:t xml:space="preserve"> consideration</w:t>
      </w:r>
      <w:r w:rsidRPr="00C17AC2">
        <w:rPr>
          <w:rStyle w:val="Cuerpodeltexto21"/>
          <w:lang w:val="en-GB"/>
        </w:rPr>
        <w:t xml:space="preserve"> </w:t>
      </w:r>
      <w:r w:rsidR="008E2477" w:rsidRPr="00C17AC2">
        <w:rPr>
          <w:rStyle w:val="Cuerpodeltexto21"/>
          <w:lang w:val="en-GB"/>
        </w:rPr>
        <w:t>equally effectively</w:t>
      </w:r>
      <w:r w:rsidRPr="00C17AC2">
        <w:rPr>
          <w:rStyle w:val="Cuerpodeltexto21"/>
          <w:lang w:val="en-GB"/>
        </w:rPr>
        <w:t>, cf. E</w:t>
      </w:r>
      <w:r w:rsidR="008E2477" w:rsidRPr="00C17AC2">
        <w:rPr>
          <w:rStyle w:val="Cuerpodeltexto21"/>
          <w:lang w:val="en-GB"/>
        </w:rPr>
        <w:t>U</w:t>
      </w:r>
      <w:r w:rsidRPr="00C17AC2">
        <w:rPr>
          <w:rStyle w:val="Cuerpodeltexto21"/>
          <w:lang w:val="en-GB"/>
        </w:rPr>
        <w:t xml:space="preserve"> </w:t>
      </w:r>
      <w:r w:rsidR="004F7E2E" w:rsidRPr="00C17AC2">
        <w:rPr>
          <w:rStyle w:val="Cuerpodeltexto21"/>
          <w:lang w:val="en-GB"/>
        </w:rPr>
        <w:t xml:space="preserve">Court </w:t>
      </w:r>
      <w:r w:rsidRPr="00C17AC2">
        <w:rPr>
          <w:rStyle w:val="Cuerpodeltexto21"/>
          <w:lang w:val="en-GB"/>
        </w:rPr>
        <w:t xml:space="preserve">of Justice </w:t>
      </w:r>
      <w:r w:rsidR="00565806" w:rsidRPr="00C17AC2">
        <w:rPr>
          <w:rStyle w:val="Cuerpodeltexto21"/>
          <w:lang w:val="en-GB"/>
        </w:rPr>
        <w:t>Case</w:t>
      </w:r>
      <w:r w:rsidRPr="00C17AC2">
        <w:rPr>
          <w:rStyle w:val="Cuerpodeltexto21"/>
          <w:lang w:val="en-GB"/>
        </w:rPr>
        <w:t xml:space="preserve"> C-333/14 Scotch Whiskey, section 37.</w:t>
      </w:r>
    </w:p>
    <w:p w:rsidR="00F816BE" w:rsidRPr="00C17AC2" w:rsidRDefault="002B0253" w:rsidP="002B0253">
      <w:pPr>
        <w:pStyle w:val="Cuerpodeltexto20"/>
        <w:framePr w:w="8928" w:h="14109" w:hRule="exact" w:wrap="none" w:vAnchor="page" w:hAnchor="page" w:x="1736" w:y="1275"/>
        <w:shd w:val="clear" w:color="auto" w:fill="auto"/>
        <w:spacing w:before="0" w:after="0" w:line="320" w:lineRule="exact"/>
        <w:ind w:firstLine="0"/>
        <w:rPr>
          <w:highlight w:val="yellow"/>
          <w:lang w:val="en-GB"/>
        </w:rPr>
      </w:pPr>
      <w:r w:rsidRPr="00C17AC2">
        <w:rPr>
          <w:rStyle w:val="Cuerpodeltexto21"/>
          <w:lang w:val="en-GB"/>
        </w:rPr>
        <w:t>Regulation of requirements for product content, including limit values, are not an alternative measure. Product regulation is by nature not an equally effective preventive measure, nor does it ensure all of the objectives of the measure. The main purpose here is to prevent the use of tobacco, especially among children and adolescents (prevention), while the purpose of product regulation is to reduce health damage related to tobacco use (harm reduction). Product regulation there</w:t>
      </w:r>
      <w:r w:rsidR="003823A3" w:rsidRPr="00C17AC2">
        <w:rPr>
          <w:rStyle w:val="Cuerpodeltexto21"/>
          <w:lang w:val="en-GB"/>
        </w:rPr>
        <w:t>f</w:t>
      </w:r>
      <w:r w:rsidR="00C56D0D">
        <w:rPr>
          <w:rStyle w:val="Cuerpodeltexto21"/>
          <w:lang w:val="en-GB"/>
        </w:rPr>
        <w:t>o</w:t>
      </w:r>
      <w:r w:rsidR="003823A3" w:rsidRPr="00C17AC2">
        <w:rPr>
          <w:rStyle w:val="Cuerpodeltexto21"/>
          <w:lang w:val="en-GB"/>
        </w:rPr>
        <w:t>re</w:t>
      </w:r>
      <w:r w:rsidRPr="00C17AC2">
        <w:rPr>
          <w:rStyle w:val="Cuerpodeltexto21"/>
          <w:lang w:val="en-GB"/>
        </w:rPr>
        <w:t xml:space="preserve"> does not ensure the preventive objectives of the measure (to avoid new recruitment). </w:t>
      </w:r>
      <w:r w:rsidR="001463C2" w:rsidRPr="00C17AC2">
        <w:rPr>
          <w:rStyle w:val="Cuerpodeltexto21"/>
          <w:highlight w:val="yellow"/>
          <w:lang w:val="en-GB"/>
        </w:rPr>
        <w:t xml:space="preserve"> </w:t>
      </w:r>
    </w:p>
    <w:p w:rsidR="00F816BE" w:rsidRPr="00C17AC2" w:rsidRDefault="009231E3">
      <w:pPr>
        <w:pStyle w:val="Encabezamientoopiedepgina0"/>
        <w:framePr w:wrap="none" w:vAnchor="page" w:hAnchor="page" w:x="6142" w:y="15573"/>
        <w:shd w:val="clear" w:color="auto" w:fill="auto"/>
        <w:spacing w:line="200" w:lineRule="exact"/>
        <w:rPr>
          <w:lang w:val="en-GB"/>
        </w:rPr>
      </w:pPr>
      <w:r w:rsidRPr="00C17AC2">
        <w:rPr>
          <w:rStyle w:val="EncabezamientoopiedepginaEspaciado1pto"/>
          <w:lang w:val="en-GB"/>
        </w:rPr>
        <w:t>-14-</w:t>
      </w:r>
    </w:p>
    <w:p w:rsidR="00F816BE" w:rsidRPr="00C17AC2" w:rsidRDefault="009231E3">
      <w:pPr>
        <w:pStyle w:val="Encabezamientoopiedepgina0"/>
        <w:framePr w:wrap="none" w:vAnchor="page" w:hAnchor="page" w:x="8778" w:y="15563"/>
        <w:shd w:val="clear" w:color="auto" w:fill="auto"/>
        <w:spacing w:line="200" w:lineRule="exact"/>
        <w:rPr>
          <w:lang w:val="en-GB"/>
        </w:rPr>
      </w:pPr>
      <w:r w:rsidRPr="00C17AC2">
        <w:rPr>
          <w:rStyle w:val="Encabezamientoopiedepgina1"/>
          <w:lang w:val="en-GB"/>
        </w:rPr>
        <w:t>17-110415TVI-OBYF</w:t>
      </w:r>
    </w:p>
    <w:p w:rsidR="00F816BE" w:rsidRPr="00C17AC2" w:rsidRDefault="00F816BE">
      <w:pPr>
        <w:rPr>
          <w:sz w:val="2"/>
          <w:szCs w:val="2"/>
          <w:highlight w:val="yellow"/>
          <w:lang w:val="en-GB"/>
        </w:rPr>
        <w:sectPr w:rsidR="00F816BE" w:rsidRPr="00C17AC2">
          <w:pgSz w:w="11900" w:h="16840"/>
          <w:pgMar w:top="360" w:right="360" w:bottom="360" w:left="360" w:header="0" w:footer="3" w:gutter="0"/>
          <w:cols w:space="720"/>
          <w:noEndnote/>
          <w:docGrid w:linePitch="360"/>
        </w:sectPr>
      </w:pPr>
    </w:p>
    <w:p w:rsidR="00F816BE" w:rsidRPr="00C17AC2" w:rsidRDefault="00C93ED8" w:rsidP="00C21246">
      <w:pPr>
        <w:pStyle w:val="Cuerpodeltexto20"/>
        <w:framePr w:w="8904" w:h="14609" w:hRule="exact" w:wrap="none" w:vAnchor="page" w:hAnchor="page" w:x="1748" w:y="767"/>
        <w:shd w:val="clear" w:color="auto" w:fill="auto"/>
        <w:spacing w:before="0"/>
        <w:ind w:firstLine="0"/>
        <w:rPr>
          <w:highlight w:val="yellow"/>
          <w:lang w:val="en-GB"/>
        </w:rPr>
      </w:pPr>
      <w:r w:rsidRPr="00C17AC2">
        <w:rPr>
          <w:rStyle w:val="Cuerpodeltexto21"/>
          <w:lang w:val="en-GB"/>
        </w:rPr>
        <w:lastRenderedPageBreak/>
        <w:t>Product regulation and other harm reduction measures are complementary - not alternative - to preventive measures. The State further refers to the fact that the ban on misleading tobacco packaging has been deemed necessary despite the fact that the states are also required to regulate the product's content.</w:t>
      </w:r>
    </w:p>
    <w:p w:rsidR="00F816BE" w:rsidRPr="00C17AC2" w:rsidRDefault="00B12B75" w:rsidP="00C21246">
      <w:pPr>
        <w:pStyle w:val="Cuerpodeltexto20"/>
        <w:framePr w:w="8904" w:h="14609" w:hRule="exact" w:wrap="none" w:vAnchor="page" w:hAnchor="page" w:x="1748" w:y="767"/>
        <w:shd w:val="clear" w:color="auto" w:fill="auto"/>
        <w:spacing w:before="0"/>
        <w:ind w:firstLine="0"/>
        <w:rPr>
          <w:highlight w:val="yellow"/>
          <w:lang w:val="en-GB"/>
        </w:rPr>
      </w:pPr>
      <w:r w:rsidRPr="00C17AC2">
        <w:rPr>
          <w:rStyle w:val="Cuerpodeltexto21"/>
          <w:lang w:val="en-GB"/>
        </w:rPr>
        <w:t xml:space="preserve">The State will further argue that the regulation of a product's content </w:t>
      </w:r>
      <w:r w:rsidR="00901F35" w:rsidRPr="00C17AC2">
        <w:rPr>
          <w:rStyle w:val="Cuerpodeltexto21"/>
          <w:lang w:val="en-GB"/>
        </w:rPr>
        <w:t xml:space="preserve">is </w:t>
      </w:r>
      <w:r w:rsidRPr="00C17AC2">
        <w:rPr>
          <w:rStyle w:val="Cuerpodeltexto21"/>
          <w:lang w:val="en-GB"/>
        </w:rPr>
        <w:t xml:space="preserve">by nature not a </w:t>
      </w:r>
      <w:proofErr w:type="gramStart"/>
      <w:r w:rsidRPr="00C17AC2">
        <w:rPr>
          <w:rStyle w:val="Cuerpodeltexto21"/>
          <w:lang w:val="en-GB"/>
        </w:rPr>
        <w:t xml:space="preserve">more </w:t>
      </w:r>
      <w:r w:rsidR="003921DB" w:rsidRPr="00C17AC2">
        <w:rPr>
          <w:rStyle w:val="Cuerpodeltexto21"/>
          <w:lang w:val="en-GB"/>
        </w:rPr>
        <w:t xml:space="preserve"> </w:t>
      </w:r>
      <w:r w:rsidR="00565806" w:rsidRPr="00C17AC2">
        <w:rPr>
          <w:rStyle w:val="Cuerpodeltexto21"/>
          <w:lang w:val="en-GB"/>
        </w:rPr>
        <w:t>intrusive</w:t>
      </w:r>
      <w:proofErr w:type="gramEnd"/>
      <w:r w:rsidR="00565806" w:rsidRPr="00C17AC2">
        <w:rPr>
          <w:rStyle w:val="Cuerpodeltexto21"/>
          <w:lang w:val="en-GB"/>
        </w:rPr>
        <w:t xml:space="preserve"> measure</w:t>
      </w:r>
      <w:r w:rsidRPr="00C17AC2">
        <w:rPr>
          <w:rStyle w:val="Cuerpodeltexto21"/>
          <w:lang w:val="en-GB"/>
        </w:rPr>
        <w:t xml:space="preserve"> than regulation of packaging. Packaging regulation limits marketing, while product content requirements constitute a prohibition on non-complian</w:t>
      </w:r>
      <w:r w:rsidR="00901F35" w:rsidRPr="00C17AC2">
        <w:rPr>
          <w:rStyle w:val="Cuerpodeltexto21"/>
          <w:lang w:val="en-GB"/>
        </w:rPr>
        <w:t>t</w:t>
      </w:r>
      <w:r w:rsidRPr="00C17AC2">
        <w:rPr>
          <w:rStyle w:val="Cuerpodeltexto21"/>
          <w:lang w:val="en-GB"/>
        </w:rPr>
        <w:t xml:space="preserve"> products, </w:t>
      </w:r>
      <w:r w:rsidR="00901F35" w:rsidRPr="00C17AC2">
        <w:rPr>
          <w:rStyle w:val="Cuerpodeltexto21"/>
          <w:lang w:val="en-GB"/>
        </w:rPr>
        <w:t>cf.</w:t>
      </w:r>
      <w:r w:rsidRPr="00C17AC2">
        <w:rPr>
          <w:rStyle w:val="Cuerpodeltexto21"/>
          <w:lang w:val="en-GB"/>
        </w:rPr>
        <w:t xml:space="preserve"> E</w:t>
      </w:r>
      <w:r w:rsidR="00901F35" w:rsidRPr="00C17AC2">
        <w:rPr>
          <w:rStyle w:val="Cuerpodeltexto21"/>
          <w:lang w:val="en-GB"/>
        </w:rPr>
        <w:t>U</w:t>
      </w:r>
      <w:r w:rsidRPr="00C17AC2">
        <w:rPr>
          <w:rStyle w:val="Cuerpodeltexto21"/>
          <w:lang w:val="en-GB"/>
        </w:rPr>
        <w:t xml:space="preserve"> </w:t>
      </w:r>
      <w:r w:rsidR="004F7E2E" w:rsidRPr="00C17AC2">
        <w:rPr>
          <w:rStyle w:val="Cuerpodeltexto21"/>
          <w:lang w:val="en-GB"/>
        </w:rPr>
        <w:t xml:space="preserve">Court </w:t>
      </w:r>
      <w:r w:rsidRPr="00C17AC2">
        <w:rPr>
          <w:rStyle w:val="Cuerpodeltexto21"/>
          <w:lang w:val="en-GB"/>
        </w:rPr>
        <w:t xml:space="preserve">of Justice judgment in </w:t>
      </w:r>
      <w:r w:rsidR="00901F35" w:rsidRPr="00C17AC2">
        <w:rPr>
          <w:rStyle w:val="Cuerpodeltexto21"/>
          <w:lang w:val="en-GB"/>
        </w:rPr>
        <w:t>c</w:t>
      </w:r>
      <w:r w:rsidRPr="00C17AC2">
        <w:rPr>
          <w:rStyle w:val="Cuerpodeltexto21"/>
          <w:lang w:val="en-GB"/>
        </w:rPr>
        <w:t>ase C-41/02</w:t>
      </w:r>
      <w:r w:rsidR="00901F35" w:rsidRPr="00C17AC2">
        <w:rPr>
          <w:rStyle w:val="Cuerpodeltexto21"/>
          <w:lang w:val="en-GB"/>
        </w:rPr>
        <w:t>,</w:t>
      </w:r>
      <w:r w:rsidRPr="00C17AC2">
        <w:rPr>
          <w:rStyle w:val="Cuerpodeltexto21"/>
          <w:lang w:val="en-GB"/>
        </w:rPr>
        <w:t xml:space="preserve"> </w:t>
      </w:r>
      <w:proofErr w:type="gramStart"/>
      <w:r w:rsidR="00901F35" w:rsidRPr="00C17AC2">
        <w:rPr>
          <w:rStyle w:val="Cuerpodeltexto21"/>
          <w:lang w:val="en-GB"/>
        </w:rPr>
        <w:t>s</w:t>
      </w:r>
      <w:r w:rsidRPr="00C17AC2">
        <w:rPr>
          <w:rStyle w:val="Cuerpodeltexto21"/>
          <w:lang w:val="en-GB"/>
        </w:rPr>
        <w:t>ection</w:t>
      </w:r>
      <w:proofErr w:type="gramEnd"/>
      <w:r w:rsidRPr="00C17AC2">
        <w:rPr>
          <w:rStyle w:val="Cuerpodeltexto21"/>
          <w:lang w:val="en-GB"/>
        </w:rPr>
        <w:t xml:space="preserve"> 49. Product requirements that </w:t>
      </w:r>
      <w:r w:rsidR="00901F35" w:rsidRPr="00C17AC2">
        <w:rPr>
          <w:rStyle w:val="Cuerpodeltexto21"/>
          <w:lang w:val="en-GB"/>
        </w:rPr>
        <w:t xml:space="preserve">could </w:t>
      </w:r>
      <w:r w:rsidRPr="00C17AC2">
        <w:rPr>
          <w:rStyle w:val="Cuerpodeltexto21"/>
          <w:lang w:val="en-GB"/>
        </w:rPr>
        <w:t xml:space="preserve">theoretically provide equivalent protection levels as preventive measures will be comparable </w:t>
      </w:r>
      <w:r w:rsidR="00901F35" w:rsidRPr="00C17AC2">
        <w:rPr>
          <w:rStyle w:val="Cuerpodeltexto21"/>
          <w:lang w:val="en-GB"/>
        </w:rPr>
        <w:t>to</w:t>
      </w:r>
      <w:r w:rsidRPr="00C17AC2">
        <w:rPr>
          <w:rStyle w:val="Cuerpodeltexto21"/>
          <w:lang w:val="en-GB"/>
        </w:rPr>
        <w:t xml:space="preserve"> a ban on snuff.</w:t>
      </w:r>
      <w:r w:rsidR="00901F35" w:rsidRPr="00C17AC2">
        <w:rPr>
          <w:rStyle w:val="Cuerpodeltexto21"/>
          <w:lang w:val="en-GB"/>
        </w:rPr>
        <w:t xml:space="preserve"> </w:t>
      </w:r>
    </w:p>
    <w:p w:rsidR="00F816BE" w:rsidRPr="001821C7" w:rsidRDefault="000254F9" w:rsidP="00C21246">
      <w:pPr>
        <w:pStyle w:val="Cuerpodeltexto20"/>
        <w:framePr w:w="8904" w:h="14609" w:hRule="exact" w:wrap="none" w:vAnchor="page" w:hAnchor="page" w:x="1748" w:y="767"/>
        <w:shd w:val="clear" w:color="auto" w:fill="auto"/>
        <w:spacing w:before="0"/>
        <w:ind w:firstLine="0"/>
        <w:rPr>
          <w:lang w:val="en-US"/>
        </w:rPr>
      </w:pPr>
      <w:r w:rsidRPr="00C17AC2">
        <w:rPr>
          <w:rStyle w:val="Cuerpodeltexto21"/>
          <w:lang w:val="en-GB"/>
        </w:rPr>
        <w:t>A higher age limit for snuff will at least be an equally effective measure in relation to the primary purpose of avoiding new recruitment of children and adolescents, but it will not reduce the attractiveness of the product and prevent new users over the age limit. The assessment of the impact of the measure must be linked to all target groups. Age limits are by nature not as effective as preventive measures. Such limits can easily be circumvented and</w:t>
      </w:r>
      <w:r w:rsidR="00106198" w:rsidRPr="00C17AC2">
        <w:rPr>
          <w:rStyle w:val="Cuerpodeltexto21"/>
          <w:lang w:val="en-GB"/>
        </w:rPr>
        <w:t xml:space="preserve"> are</w:t>
      </w:r>
      <w:r w:rsidRPr="00C17AC2">
        <w:rPr>
          <w:rStyle w:val="Cuerpodeltexto21"/>
          <w:lang w:val="en-GB"/>
        </w:rPr>
        <w:t xml:space="preserve"> there</w:t>
      </w:r>
      <w:r w:rsidR="003823A3" w:rsidRPr="00C17AC2">
        <w:rPr>
          <w:rStyle w:val="Cuerpodeltexto21"/>
          <w:lang w:val="en-GB"/>
        </w:rPr>
        <w:t>f</w:t>
      </w:r>
      <w:r w:rsidR="00C56D0D">
        <w:rPr>
          <w:rStyle w:val="Cuerpodeltexto21"/>
          <w:lang w:val="en-GB"/>
        </w:rPr>
        <w:t>o</w:t>
      </w:r>
      <w:r w:rsidR="003823A3" w:rsidRPr="00C17AC2">
        <w:rPr>
          <w:rStyle w:val="Cuerpodeltexto21"/>
          <w:lang w:val="en-GB"/>
        </w:rPr>
        <w:t>re</w:t>
      </w:r>
      <w:r w:rsidRPr="00C17AC2">
        <w:rPr>
          <w:rStyle w:val="Cuerpodeltexto21"/>
          <w:lang w:val="en-GB"/>
        </w:rPr>
        <w:t xml:space="preserve"> not an effective measure to protect people under the age limit. Age limits are </w:t>
      </w:r>
      <w:r w:rsidR="003E2683" w:rsidRPr="00C17AC2">
        <w:rPr>
          <w:rStyle w:val="Cuerpodeltexto21"/>
          <w:lang w:val="en-GB"/>
        </w:rPr>
        <w:t>complimentary</w:t>
      </w:r>
      <w:r w:rsidRPr="00C17AC2">
        <w:rPr>
          <w:rStyle w:val="Cuerpodeltexto21"/>
          <w:lang w:val="en-GB"/>
        </w:rPr>
        <w:t xml:space="preserve"> - not alte</w:t>
      </w:r>
      <w:r w:rsidR="00565806">
        <w:rPr>
          <w:rStyle w:val="Cuerpodeltexto21"/>
          <w:lang w:val="en-GB"/>
        </w:rPr>
        <w:t>rn</w:t>
      </w:r>
      <w:r w:rsidRPr="00C17AC2">
        <w:rPr>
          <w:rStyle w:val="Cuerpodeltexto21"/>
          <w:lang w:val="en-GB"/>
        </w:rPr>
        <w:t xml:space="preserve">ative </w:t>
      </w:r>
      <w:r w:rsidR="00565806">
        <w:rPr>
          <w:rStyle w:val="Cuerpodeltexto21"/>
          <w:lang w:val="en-GB"/>
        </w:rPr>
        <w:t>–</w:t>
      </w:r>
      <w:r w:rsidRPr="00C17AC2">
        <w:rPr>
          <w:rStyle w:val="Cuerpodeltexto21"/>
          <w:lang w:val="en-GB"/>
        </w:rPr>
        <w:t xml:space="preserve"> </w:t>
      </w:r>
      <w:r w:rsidR="003E2683" w:rsidRPr="00C17AC2">
        <w:rPr>
          <w:rStyle w:val="Cuerpodeltexto21"/>
          <w:lang w:val="en-GB"/>
        </w:rPr>
        <w:t>to</w:t>
      </w:r>
      <w:r w:rsidRPr="00C17AC2">
        <w:rPr>
          <w:rStyle w:val="Cuerpodeltexto21"/>
          <w:lang w:val="en-GB"/>
        </w:rPr>
        <w:t xml:space="preserve"> preventative measures. </w:t>
      </w:r>
      <w:r w:rsidR="00A37109" w:rsidRPr="00C17AC2">
        <w:rPr>
          <w:rStyle w:val="Cuerpodeltexto21"/>
          <w:lang w:val="en-GB"/>
        </w:rPr>
        <w:t>We refer</w:t>
      </w:r>
      <w:r w:rsidRPr="00C17AC2">
        <w:rPr>
          <w:rStyle w:val="Cuerpodeltexto21"/>
          <w:lang w:val="en-GB"/>
        </w:rPr>
        <w:t xml:space="preserve"> to the </w:t>
      </w:r>
      <w:r w:rsidR="00A37109" w:rsidRPr="00C17AC2">
        <w:rPr>
          <w:rStyle w:val="Cuerpodeltexto21"/>
          <w:lang w:val="en-GB"/>
        </w:rPr>
        <w:t>T</w:t>
      </w:r>
      <w:r w:rsidRPr="00C17AC2">
        <w:rPr>
          <w:rStyle w:val="Cuerpodeltexto21"/>
          <w:lang w:val="en-GB"/>
        </w:rPr>
        <w:t xml:space="preserve">obacco </w:t>
      </w:r>
      <w:r w:rsidR="00A37109" w:rsidRPr="00C17AC2">
        <w:rPr>
          <w:rStyle w:val="Cuerpodeltexto21"/>
          <w:lang w:val="en-GB"/>
        </w:rPr>
        <w:t>Directive’s</w:t>
      </w:r>
      <w:r w:rsidRPr="00C17AC2">
        <w:rPr>
          <w:rStyle w:val="Cuerpodeltexto21"/>
          <w:lang w:val="en-GB"/>
        </w:rPr>
        <w:t xml:space="preserve"> system, which urges states to introduce age limits (</w:t>
      </w:r>
      <w:r w:rsidR="00A37109" w:rsidRPr="00C17AC2">
        <w:rPr>
          <w:rStyle w:val="Cuerpodeltexto21"/>
          <w:lang w:val="en-GB"/>
        </w:rPr>
        <w:t>preface,</w:t>
      </w:r>
      <w:r w:rsidRPr="00C17AC2">
        <w:rPr>
          <w:rStyle w:val="Cuerpodeltexto21"/>
          <w:lang w:val="en-GB"/>
        </w:rPr>
        <w:t xml:space="preserve"> section 21), while </w:t>
      </w:r>
      <w:r w:rsidR="00A37109" w:rsidRPr="00C17AC2">
        <w:rPr>
          <w:rStyle w:val="Cuerpodeltexto21"/>
          <w:lang w:val="en-GB"/>
        </w:rPr>
        <w:t xml:space="preserve">they are simultaneously obligated </w:t>
      </w:r>
      <w:r w:rsidRPr="00C17AC2">
        <w:rPr>
          <w:rStyle w:val="Cuerpodeltexto21"/>
          <w:lang w:val="en-GB"/>
        </w:rPr>
        <w:t xml:space="preserve">to ban misleading </w:t>
      </w:r>
      <w:r w:rsidR="00565806" w:rsidRPr="00C17AC2">
        <w:rPr>
          <w:rStyle w:val="Cuerpodeltexto21"/>
          <w:lang w:val="en-GB"/>
        </w:rPr>
        <w:t>packaging</w:t>
      </w:r>
      <w:r w:rsidRPr="00C17AC2">
        <w:rPr>
          <w:rStyle w:val="Cuerpodeltexto21"/>
          <w:lang w:val="en-GB"/>
        </w:rPr>
        <w:t xml:space="preserve"> (Article 13) and </w:t>
      </w:r>
      <w:r w:rsidR="00A37109" w:rsidRPr="00C17AC2">
        <w:rPr>
          <w:rStyle w:val="Cuerpodeltexto21"/>
          <w:lang w:val="en-GB"/>
        </w:rPr>
        <w:t xml:space="preserve">provide </w:t>
      </w:r>
      <w:r w:rsidR="00CA01CD" w:rsidRPr="00C17AC2">
        <w:rPr>
          <w:rStyle w:val="Cuerpodeltexto21"/>
          <w:lang w:val="en-GB"/>
        </w:rPr>
        <w:t>a legal basis</w:t>
      </w:r>
      <w:r w:rsidR="00A37109" w:rsidRPr="00C17AC2">
        <w:rPr>
          <w:rStyle w:val="Cuerpodeltexto21"/>
          <w:lang w:val="en-GB"/>
        </w:rPr>
        <w:t xml:space="preserve"> for the introduction of </w:t>
      </w:r>
      <w:r w:rsidRPr="00C17AC2">
        <w:rPr>
          <w:rStyle w:val="Cuerpodeltexto21"/>
          <w:lang w:val="en-GB"/>
        </w:rPr>
        <w:t>neutral packages (Article 24 (2)). The introduction of age limits has also</w:t>
      </w:r>
      <w:r w:rsidR="00CA01CD" w:rsidRPr="00C17AC2">
        <w:rPr>
          <w:rStyle w:val="Cuerpodeltexto21"/>
          <w:lang w:val="en-GB"/>
        </w:rPr>
        <w:t xml:space="preserve"> not</w:t>
      </w:r>
      <w:r w:rsidRPr="00C17AC2">
        <w:rPr>
          <w:rStyle w:val="Cuerpodeltexto21"/>
          <w:lang w:val="en-GB"/>
        </w:rPr>
        <w:t xml:space="preserve"> prevented the courts from </w:t>
      </w:r>
      <w:r w:rsidR="00CA01CD" w:rsidRPr="00C17AC2">
        <w:rPr>
          <w:rStyle w:val="Cuerpodeltexto21"/>
          <w:lang w:val="en-GB"/>
        </w:rPr>
        <w:t>considering</w:t>
      </w:r>
      <w:r w:rsidRPr="00C17AC2">
        <w:rPr>
          <w:rStyle w:val="Cuerpodeltexto21"/>
          <w:lang w:val="en-GB"/>
        </w:rPr>
        <w:t xml:space="preserve"> that the ban on misleading packaging is necessary or that the directive </w:t>
      </w:r>
      <w:r w:rsidR="001821C7" w:rsidRPr="00C17AC2">
        <w:rPr>
          <w:rStyle w:val="Cuerpodeltexto21"/>
          <w:lang w:val="en-GB"/>
        </w:rPr>
        <w:t>authori</w:t>
      </w:r>
      <w:r w:rsidR="004C7A2D">
        <w:rPr>
          <w:rStyle w:val="Cuerpodeltexto21"/>
          <w:lang w:val="en-GB"/>
        </w:rPr>
        <w:t>s</w:t>
      </w:r>
      <w:r w:rsidR="001821C7" w:rsidRPr="00C17AC2">
        <w:rPr>
          <w:rStyle w:val="Cuerpodeltexto21"/>
          <w:lang w:val="en-GB"/>
        </w:rPr>
        <w:t>es</w:t>
      </w:r>
      <w:r w:rsidRPr="00C17AC2">
        <w:rPr>
          <w:rStyle w:val="Cuerpodeltexto21"/>
          <w:lang w:val="en-GB"/>
        </w:rPr>
        <w:t xml:space="preserve"> the introduction of standardi</w:t>
      </w:r>
      <w:r w:rsidR="004C7A2D">
        <w:rPr>
          <w:rStyle w:val="Cuerpodeltexto21"/>
          <w:lang w:val="en-GB"/>
        </w:rPr>
        <w:t>s</w:t>
      </w:r>
      <w:r w:rsidRPr="00C17AC2">
        <w:rPr>
          <w:rStyle w:val="Cuerpodeltexto21"/>
          <w:lang w:val="en-GB"/>
        </w:rPr>
        <w:t xml:space="preserve">ed packaging. Age limits are also not a minor intervention measure; </w:t>
      </w:r>
      <w:r w:rsidR="001821C7" w:rsidRPr="00C17AC2">
        <w:rPr>
          <w:rStyle w:val="Cuerpodeltexto21"/>
          <w:lang w:val="en-GB"/>
        </w:rPr>
        <w:t>they</w:t>
      </w:r>
      <w:r w:rsidRPr="00C17AC2">
        <w:rPr>
          <w:rStyle w:val="Cuerpodeltexto21"/>
          <w:lang w:val="en-GB"/>
        </w:rPr>
        <w:t xml:space="preserve"> prohibit the sale of the product within a </w:t>
      </w:r>
      <w:r w:rsidR="001821C7" w:rsidRPr="00C17AC2">
        <w:rPr>
          <w:rStyle w:val="Cuerpodeltexto21"/>
          <w:lang w:val="en-GB"/>
        </w:rPr>
        <w:t>section</w:t>
      </w:r>
      <w:r w:rsidRPr="00C17AC2">
        <w:rPr>
          <w:rStyle w:val="Cuerpodeltexto21"/>
          <w:lang w:val="en-GB"/>
        </w:rPr>
        <w:t xml:space="preserve"> of the market (those below the age limit).</w:t>
      </w:r>
    </w:p>
    <w:p w:rsidR="00F816BE" w:rsidRPr="00C17AC2" w:rsidRDefault="002E6912" w:rsidP="00C21246">
      <w:pPr>
        <w:pStyle w:val="Cuerpodeltexto20"/>
        <w:framePr w:w="8904" w:h="14609" w:hRule="exact" w:wrap="none" w:vAnchor="page" w:hAnchor="page" w:x="1748" w:y="767"/>
        <w:shd w:val="clear" w:color="auto" w:fill="auto"/>
        <w:spacing w:before="0" w:after="296"/>
        <w:ind w:firstLine="0"/>
        <w:rPr>
          <w:highlight w:val="yellow"/>
          <w:lang w:val="en-GB"/>
        </w:rPr>
      </w:pPr>
      <w:r w:rsidRPr="00C17AC2">
        <w:rPr>
          <w:rStyle w:val="Cuerpodeltexto21"/>
          <w:lang w:val="en-GB"/>
        </w:rPr>
        <w:t>Strict enforcement of the age limits is also not an alternative measure. Chapter 7 of the Tobacco Harm Act has introduced measures to ensure better enforcement. In any case, this is not an equally effective measure.</w:t>
      </w:r>
    </w:p>
    <w:p w:rsidR="00C21246" w:rsidRPr="00C17AC2" w:rsidRDefault="00F42A65" w:rsidP="00C21246">
      <w:pPr>
        <w:pStyle w:val="Cuerpodeltexto20"/>
        <w:framePr w:w="8904" w:h="14609" w:hRule="exact" w:wrap="none" w:vAnchor="page" w:hAnchor="page" w:x="1748" w:y="767"/>
        <w:shd w:val="clear" w:color="auto" w:fill="auto"/>
        <w:spacing w:before="0" w:after="304" w:line="336" w:lineRule="exact"/>
        <w:ind w:firstLine="0"/>
        <w:rPr>
          <w:rStyle w:val="Cuerpodeltexto21"/>
          <w:spacing w:val="-6"/>
          <w:lang w:val="en-GB"/>
        </w:rPr>
      </w:pPr>
      <w:r w:rsidRPr="00C17AC2">
        <w:rPr>
          <w:rStyle w:val="Cuerpodeltexto21"/>
          <w:lang w:val="en-GB"/>
        </w:rPr>
        <w:t xml:space="preserve">The measure could not be limited so that the neutral packages would only be sold to children and adolescents. The objective is not confined to </w:t>
      </w:r>
      <w:r w:rsidR="00330D1B">
        <w:rPr>
          <w:rStyle w:val="Cuerpodeltexto21"/>
          <w:lang w:val="en-GB"/>
        </w:rPr>
        <w:t>youths</w:t>
      </w:r>
      <w:r w:rsidR="00C21246" w:rsidRPr="00C17AC2">
        <w:rPr>
          <w:rStyle w:val="Cuerpodeltexto21"/>
          <w:lang w:val="en-GB"/>
        </w:rPr>
        <w:t>.</w:t>
      </w:r>
      <w:r w:rsidR="00425695" w:rsidRPr="00C17AC2">
        <w:rPr>
          <w:rStyle w:val="Cuerpodeltexto21"/>
          <w:spacing w:val="-6"/>
          <w:lang w:val="en-GB"/>
        </w:rPr>
        <w:t xml:space="preserve"> </w:t>
      </w:r>
    </w:p>
    <w:p w:rsidR="00A77803" w:rsidRPr="00C17AC2" w:rsidRDefault="00C21246" w:rsidP="00C21246">
      <w:pPr>
        <w:pStyle w:val="Cuerpodeltexto20"/>
        <w:framePr w:w="8904" w:h="14609" w:hRule="exact" w:wrap="none" w:vAnchor="page" w:hAnchor="page" w:x="1748" w:y="767"/>
        <w:shd w:val="clear" w:color="auto" w:fill="auto"/>
        <w:spacing w:before="0" w:after="304" w:line="336" w:lineRule="exact"/>
        <w:ind w:firstLine="0"/>
        <w:rPr>
          <w:spacing w:val="-6"/>
          <w:highlight w:val="yellow"/>
          <w:lang w:val="en-GB"/>
        </w:rPr>
      </w:pPr>
      <w:r w:rsidRPr="00C17AC2">
        <w:rPr>
          <w:rStyle w:val="Cuerpodeltexto21"/>
          <w:lang w:val="en-GB"/>
        </w:rPr>
        <w:t>The snuff ban in the EU is considered necessary. It follows from C-210/03 Swedish Match that the ban is considered proportionate and there</w:t>
      </w:r>
      <w:r w:rsidR="003823A3" w:rsidRPr="00C17AC2">
        <w:rPr>
          <w:rStyle w:val="Cuerpodeltexto21"/>
          <w:lang w:val="en-GB"/>
        </w:rPr>
        <w:t>f</w:t>
      </w:r>
      <w:r w:rsidR="00C56D0D">
        <w:rPr>
          <w:rStyle w:val="Cuerpodeltexto21"/>
          <w:lang w:val="en-GB"/>
        </w:rPr>
        <w:t>o</w:t>
      </w:r>
      <w:r w:rsidR="003823A3" w:rsidRPr="00C17AC2">
        <w:rPr>
          <w:rStyle w:val="Cuerpodeltexto21"/>
          <w:lang w:val="en-GB"/>
        </w:rPr>
        <w:t>re</w:t>
      </w:r>
      <w:r w:rsidRPr="00C17AC2">
        <w:rPr>
          <w:rStyle w:val="Cuerpodeltexto21"/>
          <w:lang w:val="en-GB"/>
        </w:rPr>
        <w:t xml:space="preserve"> also justified according to Article 13 of the EEA Agreement. Although this is not decisive for our case, it is clearly normative of what the outcome must be in terms of legality of the packaging requirements. The same can be inferred by, among other things, the Commission's decision of 26 July 2016 regarding smokeless tobacco products in Finland, section 32, and by the UK's notification to the Commission of similar measures concerning neutral packaging, and where the Commission had no objections, cf. the High </w:t>
      </w:r>
      <w:r w:rsidR="004F7E2E" w:rsidRPr="00C17AC2">
        <w:rPr>
          <w:rStyle w:val="Cuerpodeltexto21"/>
          <w:lang w:val="en-GB"/>
        </w:rPr>
        <w:t xml:space="preserve">Court </w:t>
      </w:r>
      <w:r w:rsidRPr="00C17AC2">
        <w:rPr>
          <w:rStyle w:val="Cuerpodeltexto21"/>
          <w:lang w:val="en-GB"/>
        </w:rPr>
        <w:t>of Justice, Queen's Bench Division, Administrative Court's decision of 19 May 2016 regarding British American Tobacco et al., sections 666-679 (hereinafter referred to as the "BAT judgment").</w:t>
      </w:r>
    </w:p>
    <w:p w:rsidR="00F816BE" w:rsidRPr="00C17AC2" w:rsidRDefault="00F816BE" w:rsidP="00C21246">
      <w:pPr>
        <w:pStyle w:val="Cuerpodeltexto20"/>
        <w:framePr w:w="8904" w:h="14609" w:hRule="exact" w:wrap="none" w:vAnchor="page" w:hAnchor="page" w:x="1748" w:y="767"/>
        <w:shd w:val="clear" w:color="auto" w:fill="auto"/>
        <w:spacing w:before="0" w:after="0"/>
        <w:ind w:firstLine="0"/>
        <w:rPr>
          <w:highlight w:val="yellow"/>
          <w:lang w:val="en-GB"/>
        </w:rPr>
      </w:pPr>
    </w:p>
    <w:p w:rsidR="00F816BE" w:rsidRPr="00C17AC2" w:rsidRDefault="009231E3">
      <w:pPr>
        <w:pStyle w:val="Encabezamientoopiedepgina50"/>
        <w:framePr w:wrap="none" w:vAnchor="page" w:hAnchor="page" w:x="6164" w:y="15573"/>
        <w:shd w:val="clear" w:color="auto" w:fill="auto"/>
        <w:spacing w:line="200" w:lineRule="exact"/>
        <w:rPr>
          <w:lang w:val="en-GB"/>
        </w:rPr>
      </w:pPr>
      <w:r w:rsidRPr="00C17AC2">
        <w:rPr>
          <w:rStyle w:val="Encabezamientoopiedepgina5Espaciado2pto"/>
          <w:lang w:val="en-GB"/>
        </w:rPr>
        <w:t>-15-</w:t>
      </w:r>
    </w:p>
    <w:p w:rsidR="00F816BE" w:rsidRPr="00C17AC2" w:rsidRDefault="009231E3">
      <w:pPr>
        <w:pStyle w:val="Encabezamientoopiedepgina50"/>
        <w:framePr w:wrap="none" w:vAnchor="page" w:hAnchor="page" w:x="8804" w:y="15558"/>
        <w:shd w:val="clear" w:color="auto" w:fill="auto"/>
        <w:spacing w:line="200" w:lineRule="exact"/>
        <w:rPr>
          <w:lang w:val="en-GB"/>
        </w:rPr>
      </w:pPr>
      <w:r w:rsidRPr="00C17AC2">
        <w:rPr>
          <w:rStyle w:val="Encabezamientoopiedepgina51"/>
          <w:lang w:val="en-GB"/>
        </w:rPr>
        <w:t>17-110415TVI-OBYF</w:t>
      </w:r>
    </w:p>
    <w:p w:rsidR="00F816BE" w:rsidRPr="00C17AC2" w:rsidRDefault="00F816BE">
      <w:pPr>
        <w:rPr>
          <w:sz w:val="2"/>
          <w:szCs w:val="2"/>
          <w:highlight w:val="yellow"/>
          <w:lang w:val="en-GB"/>
        </w:rPr>
        <w:sectPr w:rsidR="00F816BE" w:rsidRPr="00C17AC2">
          <w:pgSz w:w="11900" w:h="16840"/>
          <w:pgMar w:top="360" w:right="360" w:bottom="360" w:left="360" w:header="0" w:footer="3" w:gutter="0"/>
          <w:cols w:space="720"/>
          <w:noEndnote/>
          <w:docGrid w:linePitch="360"/>
        </w:sectPr>
      </w:pPr>
    </w:p>
    <w:p w:rsidR="00F816BE" w:rsidRPr="00C17AC2" w:rsidRDefault="00F727A9">
      <w:pPr>
        <w:pStyle w:val="Cuerpodeltexto20"/>
        <w:framePr w:w="8914" w:h="10825" w:hRule="exact" w:wrap="none" w:vAnchor="page" w:hAnchor="page" w:x="1743" w:y="1404"/>
        <w:shd w:val="clear" w:color="auto" w:fill="auto"/>
        <w:spacing w:before="0" w:after="304"/>
        <w:ind w:firstLine="0"/>
        <w:rPr>
          <w:highlight w:val="yellow"/>
          <w:lang w:val="en-GB"/>
        </w:rPr>
      </w:pPr>
      <w:r w:rsidRPr="00C17AC2">
        <w:rPr>
          <w:rStyle w:val="Cuerpodeltexto21"/>
          <w:lang w:val="en-GB"/>
        </w:rPr>
        <w:lastRenderedPageBreak/>
        <w:t>The measure has been adequately elucidated. There is no need to consider measures which by their nature are less effective. This is especially true in cases where the EU impact assessment has clarified that the measure is effective, and the WHO especially recommends it.</w:t>
      </w:r>
    </w:p>
    <w:p w:rsidR="00F816BE" w:rsidRPr="00C17AC2" w:rsidRDefault="00E76234">
      <w:pPr>
        <w:pStyle w:val="Cuerpodeltexto20"/>
        <w:framePr w:w="8914" w:h="10825" w:hRule="exact" w:wrap="none" w:vAnchor="page" w:hAnchor="page" w:x="1743" w:y="1404"/>
        <w:shd w:val="clear" w:color="auto" w:fill="auto"/>
        <w:spacing w:before="0" w:after="296" w:line="326" w:lineRule="exact"/>
        <w:ind w:firstLine="0"/>
        <w:rPr>
          <w:lang w:val="en-GB"/>
        </w:rPr>
      </w:pPr>
      <w:r w:rsidRPr="00C17AC2">
        <w:rPr>
          <w:rStyle w:val="Cuerpodeltexto21"/>
          <w:lang w:val="en-GB"/>
        </w:rPr>
        <w:t xml:space="preserve">The State further argues that there is no </w:t>
      </w:r>
      <w:r w:rsidR="003B47BD" w:rsidRPr="00C17AC2">
        <w:rPr>
          <w:rStyle w:val="Cuerpodeltexto21"/>
          <w:lang w:val="en-GB"/>
        </w:rPr>
        <w:t xml:space="preserve">reason to demand </w:t>
      </w:r>
      <w:r w:rsidRPr="00C17AC2">
        <w:rPr>
          <w:rStyle w:val="Cuerpodeltexto21"/>
          <w:lang w:val="en-GB"/>
        </w:rPr>
        <w:t xml:space="preserve">security. It is not documented that Swedish Match will be subject to any specific disadvantage as a result of the measure. The effects that Swedish Match </w:t>
      </w:r>
      <w:r w:rsidR="003B47BD" w:rsidRPr="00C17AC2">
        <w:rPr>
          <w:rStyle w:val="Cuerpodeltexto21"/>
          <w:lang w:val="en-GB"/>
        </w:rPr>
        <w:t>asserts</w:t>
      </w:r>
      <w:r w:rsidRPr="00C17AC2">
        <w:rPr>
          <w:rStyle w:val="Cuerpodeltexto21"/>
          <w:lang w:val="en-GB"/>
        </w:rPr>
        <w:t xml:space="preserve"> will result from the measure will only take effect after the </w:t>
      </w:r>
      <w:r w:rsidR="003B47BD" w:rsidRPr="00C17AC2">
        <w:rPr>
          <w:rStyle w:val="Cuerpodeltexto21"/>
          <w:lang w:val="en-GB"/>
        </w:rPr>
        <w:t>measure comes into effect</w:t>
      </w:r>
      <w:r w:rsidRPr="00C17AC2">
        <w:rPr>
          <w:rStyle w:val="Cuerpodeltexto21"/>
          <w:lang w:val="en-GB"/>
        </w:rPr>
        <w:t xml:space="preserve">. </w:t>
      </w:r>
      <w:r w:rsidR="003B47BD" w:rsidRPr="00C17AC2">
        <w:rPr>
          <w:rStyle w:val="Cuerpodeltexto21"/>
          <w:lang w:val="en-GB"/>
        </w:rPr>
        <w:t>Consequently, there</w:t>
      </w:r>
      <w:r w:rsidRPr="00C17AC2">
        <w:rPr>
          <w:rStyle w:val="Cuerpodeltexto21"/>
          <w:lang w:val="en-GB"/>
        </w:rPr>
        <w:t xml:space="preserve"> is good time to get the case </w:t>
      </w:r>
      <w:r w:rsidR="003B47BD" w:rsidRPr="00C17AC2">
        <w:rPr>
          <w:rStyle w:val="Cuerpodeltexto21"/>
          <w:lang w:val="en-GB"/>
        </w:rPr>
        <w:t>considered</w:t>
      </w:r>
      <w:r w:rsidRPr="00C17AC2">
        <w:rPr>
          <w:rStyle w:val="Cuerpodeltexto21"/>
          <w:lang w:val="en-GB"/>
        </w:rPr>
        <w:t xml:space="preserve"> in the form of an ordinary lawsuit and after the </w:t>
      </w:r>
      <w:r w:rsidR="003B47BD" w:rsidRPr="00C17AC2">
        <w:rPr>
          <w:rStyle w:val="Cuerpodeltexto21"/>
          <w:lang w:val="en-GB"/>
        </w:rPr>
        <w:t xml:space="preserve">usual </w:t>
      </w:r>
      <w:r w:rsidRPr="00C17AC2">
        <w:rPr>
          <w:rStyle w:val="Cuerpodeltexto21"/>
          <w:lang w:val="en-GB"/>
        </w:rPr>
        <w:t xml:space="preserve">main proceedings. </w:t>
      </w:r>
      <w:r w:rsidR="003B47BD" w:rsidRPr="00C17AC2">
        <w:rPr>
          <w:rStyle w:val="Cuerpodeltexto21"/>
          <w:lang w:val="en-GB"/>
        </w:rPr>
        <w:t>Regardless, a</w:t>
      </w:r>
      <w:r w:rsidRPr="00C17AC2">
        <w:rPr>
          <w:rStyle w:val="Cuerpodeltexto21"/>
          <w:lang w:val="en-GB"/>
        </w:rPr>
        <w:t xml:space="preserve">ny loss </w:t>
      </w:r>
      <w:r w:rsidR="003B47BD" w:rsidRPr="00C17AC2">
        <w:rPr>
          <w:rStyle w:val="Cuerpodeltexto21"/>
          <w:lang w:val="en-GB"/>
        </w:rPr>
        <w:t xml:space="preserve">that </w:t>
      </w:r>
      <w:r w:rsidRPr="00C17AC2">
        <w:rPr>
          <w:rStyle w:val="Cuerpodeltexto21"/>
          <w:lang w:val="en-GB"/>
        </w:rPr>
        <w:t xml:space="preserve">Swedish Match will incur </w:t>
      </w:r>
      <w:r w:rsidR="003B47BD" w:rsidRPr="00C17AC2">
        <w:rPr>
          <w:rStyle w:val="Cuerpodeltexto21"/>
          <w:lang w:val="en-GB"/>
        </w:rPr>
        <w:t>can</w:t>
      </w:r>
      <w:r w:rsidRPr="00C17AC2">
        <w:rPr>
          <w:rStyle w:val="Cuerpodeltexto21"/>
          <w:lang w:val="en-GB"/>
        </w:rPr>
        <w:t xml:space="preserve"> be </w:t>
      </w:r>
      <w:r w:rsidR="003B47BD" w:rsidRPr="00C17AC2">
        <w:rPr>
          <w:rStyle w:val="Cuerpodeltexto21"/>
          <w:lang w:val="en-GB"/>
        </w:rPr>
        <w:t>compensated for</w:t>
      </w:r>
      <w:r w:rsidRPr="00C17AC2">
        <w:rPr>
          <w:rStyle w:val="Cuerpodeltexto21"/>
          <w:lang w:val="en-GB"/>
        </w:rPr>
        <w:t xml:space="preserve"> - the counterparty (the </w:t>
      </w:r>
      <w:r w:rsidR="003B47BD" w:rsidRPr="00C17AC2">
        <w:rPr>
          <w:rStyle w:val="Cuerpodeltexto21"/>
          <w:lang w:val="en-GB"/>
        </w:rPr>
        <w:t>S</w:t>
      </w:r>
      <w:r w:rsidRPr="00C17AC2">
        <w:rPr>
          <w:rStyle w:val="Cuerpodeltexto21"/>
          <w:lang w:val="en-GB"/>
        </w:rPr>
        <w:t xml:space="preserve">tate) is obviously </w:t>
      </w:r>
      <w:r w:rsidR="00E66BD1" w:rsidRPr="00C17AC2">
        <w:rPr>
          <w:rStyle w:val="Cuerpodeltexto21"/>
          <w:lang w:val="en-GB"/>
        </w:rPr>
        <w:t xml:space="preserve">not </w:t>
      </w:r>
      <w:r w:rsidR="00E66BD1" w:rsidRPr="00C17AC2">
        <w:rPr>
          <w:rStyle w:val="glossaryterm"/>
          <w:bCs/>
          <w:color w:val="auto"/>
          <w:shd w:val="clear" w:color="auto" w:fill="FFFFFF"/>
          <w:lang w:val="en-GB"/>
        </w:rPr>
        <w:t>indigent</w:t>
      </w:r>
      <w:r w:rsidRPr="00C17AC2">
        <w:rPr>
          <w:rStyle w:val="Cuerpodeltexto21"/>
          <w:lang w:val="en-GB"/>
        </w:rPr>
        <w:t xml:space="preserve">. Furthermore, Swedish Match has not </w:t>
      </w:r>
      <w:r w:rsidR="001E731C" w:rsidRPr="00C17AC2">
        <w:rPr>
          <w:rStyle w:val="Cuerpodeltexto21"/>
          <w:lang w:val="en-GB"/>
        </w:rPr>
        <w:t>established as probable</w:t>
      </w:r>
      <w:r w:rsidRPr="00C17AC2">
        <w:rPr>
          <w:rStyle w:val="Cuerpodeltexto21"/>
          <w:lang w:val="en-GB"/>
        </w:rPr>
        <w:t xml:space="preserve"> that it will suffer any irreversible loss of </w:t>
      </w:r>
      <w:r w:rsidR="001E731C" w:rsidRPr="00C17AC2">
        <w:rPr>
          <w:rStyle w:val="Cuerpodeltexto21"/>
          <w:lang w:val="en-GB"/>
        </w:rPr>
        <w:t>reputation</w:t>
      </w:r>
      <w:r w:rsidRPr="00C17AC2">
        <w:rPr>
          <w:rStyle w:val="Cuerpodeltexto21"/>
          <w:lang w:val="en-GB"/>
        </w:rPr>
        <w:t xml:space="preserve"> due to the measure.</w:t>
      </w:r>
    </w:p>
    <w:p w:rsidR="00F816BE" w:rsidRPr="00C17AC2" w:rsidRDefault="00BD3CC4">
      <w:pPr>
        <w:pStyle w:val="Cuerpodeltexto20"/>
        <w:framePr w:w="8914" w:h="10825" w:hRule="exact" w:wrap="none" w:vAnchor="page" w:hAnchor="page" w:x="1743" w:y="1404"/>
        <w:shd w:val="clear" w:color="auto" w:fill="auto"/>
        <w:spacing w:before="0"/>
        <w:ind w:firstLine="0"/>
        <w:rPr>
          <w:highlight w:val="yellow"/>
          <w:lang w:val="en-GB"/>
        </w:rPr>
      </w:pPr>
      <w:r w:rsidRPr="00C17AC2">
        <w:rPr>
          <w:rStyle w:val="Cuerpodeltexto21"/>
          <w:lang w:val="en-GB"/>
        </w:rPr>
        <w:t>In all circumstances, the proportionality requirement is not met. The plaintiff's interest is essentially of an economic nature and is largely protected by the compensation option. The State's interests are, in turn, to avoid irreversible consequences in terms of exposure to health risks.</w:t>
      </w:r>
    </w:p>
    <w:p w:rsidR="00F816BE" w:rsidRPr="00C17AC2" w:rsidRDefault="00FE1EF6">
      <w:pPr>
        <w:pStyle w:val="Cuerpodeltexto20"/>
        <w:framePr w:w="8914" w:h="10825" w:hRule="exact" w:wrap="none" w:vAnchor="page" w:hAnchor="page" w:x="1743" w:y="1404"/>
        <w:shd w:val="clear" w:color="auto" w:fill="auto"/>
        <w:spacing w:before="0" w:after="373"/>
        <w:ind w:firstLine="0"/>
        <w:rPr>
          <w:lang w:val="en-GB"/>
        </w:rPr>
      </w:pPr>
      <w:r w:rsidRPr="00C17AC2">
        <w:rPr>
          <w:rStyle w:val="Cuerpodeltexto21"/>
          <w:lang w:val="en-GB"/>
        </w:rPr>
        <w:t xml:space="preserve">If Swedish Match’s claim for injunction is upheld, </w:t>
      </w:r>
      <w:r w:rsidR="00C67C50" w:rsidRPr="00C17AC2">
        <w:rPr>
          <w:rStyle w:val="Cuerpodeltexto21"/>
          <w:lang w:val="en-GB"/>
        </w:rPr>
        <w:t>this</w:t>
      </w:r>
      <w:r w:rsidRPr="00C17AC2">
        <w:rPr>
          <w:rStyle w:val="Cuerpodeltexto21"/>
          <w:lang w:val="en-GB"/>
        </w:rPr>
        <w:t xml:space="preserve"> </w:t>
      </w:r>
      <w:r w:rsidR="00C67C50" w:rsidRPr="00C17AC2">
        <w:rPr>
          <w:rStyle w:val="Cuerpodeltexto21"/>
          <w:lang w:val="en-GB"/>
        </w:rPr>
        <w:t>can nevertheless not</w:t>
      </w:r>
      <w:r w:rsidRPr="00C17AC2">
        <w:rPr>
          <w:rStyle w:val="Cuerpodeltexto21"/>
          <w:lang w:val="en-GB"/>
        </w:rPr>
        <w:t xml:space="preserve"> be given any longer duration than </w:t>
      </w:r>
      <w:r w:rsidR="00C67C50" w:rsidRPr="00C17AC2">
        <w:rPr>
          <w:rStyle w:val="Cuerpodeltexto21"/>
          <w:lang w:val="en-GB"/>
        </w:rPr>
        <w:t xml:space="preserve">to </w:t>
      </w:r>
      <w:r w:rsidRPr="00C17AC2">
        <w:rPr>
          <w:rStyle w:val="Cuerpodeltexto21"/>
          <w:lang w:val="en-GB"/>
        </w:rPr>
        <w:t xml:space="preserve">the date on which </w:t>
      </w:r>
      <w:r w:rsidR="00C67C50" w:rsidRPr="00C17AC2">
        <w:rPr>
          <w:rStyle w:val="Cuerpodeltexto21"/>
          <w:lang w:val="en-GB"/>
        </w:rPr>
        <w:t>there</w:t>
      </w:r>
      <w:r w:rsidRPr="00C17AC2">
        <w:rPr>
          <w:rStyle w:val="Cuerpodeltexto21"/>
          <w:lang w:val="en-GB"/>
        </w:rPr>
        <w:t xml:space="preserve"> is </w:t>
      </w:r>
      <w:r w:rsidR="00C67C50" w:rsidRPr="00C17AC2">
        <w:rPr>
          <w:rStyle w:val="Cuerpodeltexto21"/>
          <w:lang w:val="en-GB"/>
        </w:rPr>
        <w:t xml:space="preserve">a judgement </w:t>
      </w:r>
      <w:r w:rsidRPr="00C17AC2">
        <w:rPr>
          <w:rStyle w:val="Cuerpodeltexto21"/>
          <w:lang w:val="en-GB"/>
        </w:rPr>
        <w:t xml:space="preserve">in the first instance. In this case, the </w:t>
      </w:r>
      <w:r w:rsidR="00C67C50" w:rsidRPr="00C17AC2">
        <w:rPr>
          <w:rStyle w:val="Cuerpodeltexto21"/>
          <w:lang w:val="en-GB"/>
        </w:rPr>
        <w:t>S</w:t>
      </w:r>
      <w:r w:rsidRPr="00C17AC2">
        <w:rPr>
          <w:rStyle w:val="Cuerpodeltexto21"/>
          <w:lang w:val="en-GB"/>
        </w:rPr>
        <w:t xml:space="preserve">tate requests that the Plaintiff be </w:t>
      </w:r>
      <w:r w:rsidR="00C67C50" w:rsidRPr="00C17AC2">
        <w:rPr>
          <w:rStyle w:val="Cuerpodeltexto21"/>
          <w:lang w:val="en-GB"/>
        </w:rPr>
        <w:t>imposed</w:t>
      </w:r>
      <w:r w:rsidRPr="00C17AC2">
        <w:rPr>
          <w:rStyle w:val="Cuerpodeltexto21"/>
          <w:lang w:val="en-GB"/>
        </w:rPr>
        <w:t xml:space="preserve"> a deadline to immediately </w:t>
      </w:r>
      <w:r w:rsidR="00C67C50" w:rsidRPr="00C17AC2">
        <w:rPr>
          <w:rStyle w:val="Cuerpodeltexto21"/>
          <w:lang w:val="en-GB"/>
        </w:rPr>
        <w:t>file a lawsuit</w:t>
      </w:r>
      <w:r w:rsidRPr="00C17AC2">
        <w:rPr>
          <w:rStyle w:val="Cuerpodeltexto21"/>
          <w:lang w:val="en-GB"/>
        </w:rPr>
        <w:t>.</w:t>
      </w:r>
    </w:p>
    <w:p w:rsidR="00F816BE" w:rsidRPr="00C17AC2" w:rsidRDefault="00286DE5">
      <w:pPr>
        <w:pStyle w:val="Cuerpodeltexto20"/>
        <w:framePr w:w="8914" w:h="10825" w:hRule="exact" w:wrap="none" w:vAnchor="page" w:hAnchor="page" w:x="1743" w:y="1404"/>
        <w:shd w:val="clear" w:color="auto" w:fill="auto"/>
        <w:spacing w:before="0" w:after="353" w:line="240" w:lineRule="exact"/>
        <w:ind w:firstLine="0"/>
        <w:rPr>
          <w:lang w:val="en-GB"/>
        </w:rPr>
      </w:pPr>
      <w:r w:rsidRPr="00C17AC2">
        <w:rPr>
          <w:rStyle w:val="Cuerpodeltexto21"/>
          <w:lang w:val="en-GB"/>
        </w:rPr>
        <w:t xml:space="preserve">The State has submitted the following </w:t>
      </w:r>
      <w:r w:rsidR="00C55867" w:rsidRPr="00C17AC2">
        <w:rPr>
          <w:rStyle w:val="Cuerpodeltexto21"/>
          <w:lang w:val="en-GB"/>
        </w:rPr>
        <w:t>requests</w:t>
      </w:r>
      <w:r w:rsidRPr="00C17AC2">
        <w:rPr>
          <w:rStyle w:val="Cuerpodeltexto21"/>
          <w:lang w:val="en-GB"/>
        </w:rPr>
        <w:t>:</w:t>
      </w:r>
    </w:p>
    <w:p w:rsidR="00F816BE" w:rsidRPr="00C17AC2" w:rsidRDefault="00D9659D">
      <w:pPr>
        <w:pStyle w:val="Cuerpodeltexto20"/>
        <w:framePr w:w="8914" w:h="10825" w:hRule="exact" w:wrap="none" w:vAnchor="page" w:hAnchor="page" w:x="1743" w:y="1404"/>
        <w:numPr>
          <w:ilvl w:val="0"/>
          <w:numId w:val="3"/>
        </w:numPr>
        <w:shd w:val="clear" w:color="auto" w:fill="auto"/>
        <w:tabs>
          <w:tab w:val="left" w:pos="778"/>
        </w:tabs>
        <w:spacing w:before="0" w:after="58" w:line="240" w:lineRule="exact"/>
        <w:ind w:left="420" w:firstLine="0"/>
        <w:jc w:val="both"/>
        <w:rPr>
          <w:lang w:val="en-GB"/>
        </w:rPr>
      </w:pPr>
      <w:r w:rsidRPr="00C17AC2">
        <w:rPr>
          <w:rStyle w:val="Cuerpodeltexto21"/>
          <w:lang w:val="en-GB"/>
        </w:rPr>
        <w:t>The petition for a temporary injunction is not allowed.</w:t>
      </w:r>
    </w:p>
    <w:p w:rsidR="00F816BE" w:rsidRPr="00C17AC2" w:rsidRDefault="00D9659D">
      <w:pPr>
        <w:pStyle w:val="Cuerpodeltexto20"/>
        <w:framePr w:w="8914" w:h="10825" w:hRule="exact" w:wrap="none" w:vAnchor="page" w:hAnchor="page" w:x="1743" w:y="1404"/>
        <w:numPr>
          <w:ilvl w:val="0"/>
          <w:numId w:val="3"/>
        </w:numPr>
        <w:shd w:val="clear" w:color="auto" w:fill="auto"/>
        <w:tabs>
          <w:tab w:val="left" w:pos="778"/>
        </w:tabs>
        <w:spacing w:before="0" w:after="708" w:line="240" w:lineRule="exact"/>
        <w:ind w:left="420" w:firstLine="0"/>
        <w:jc w:val="both"/>
        <w:rPr>
          <w:lang w:val="en-GB"/>
        </w:rPr>
      </w:pPr>
      <w:r w:rsidRPr="00C17AC2">
        <w:rPr>
          <w:rStyle w:val="Cuerpodeltexto21"/>
          <w:lang w:val="en-GB"/>
        </w:rPr>
        <w:t>The State, under the auspices of the Ministry of Health and Care Services, is awarded litigation expenses.</w:t>
      </w:r>
    </w:p>
    <w:p w:rsidR="00F816BE" w:rsidRPr="00C17AC2" w:rsidRDefault="00A4654E">
      <w:pPr>
        <w:pStyle w:val="Cuerpodeltexto90"/>
        <w:framePr w:w="8914" w:h="10825" w:hRule="exact" w:wrap="none" w:vAnchor="page" w:hAnchor="page" w:x="1743" w:y="1404"/>
        <w:numPr>
          <w:ilvl w:val="1"/>
          <w:numId w:val="1"/>
        </w:numPr>
        <w:shd w:val="clear" w:color="auto" w:fill="auto"/>
        <w:tabs>
          <w:tab w:val="left" w:pos="576"/>
        </w:tabs>
        <w:spacing w:before="0" w:after="53" w:line="240" w:lineRule="exact"/>
        <w:rPr>
          <w:lang w:val="en-GB"/>
        </w:rPr>
      </w:pPr>
      <w:r w:rsidRPr="00C17AC2">
        <w:rPr>
          <w:rStyle w:val="Cuerpodeltexto91"/>
          <w:b/>
          <w:bCs/>
          <w:lang w:val="en-GB"/>
        </w:rPr>
        <w:t>The Norwegian Cancer Societ</w:t>
      </w:r>
      <w:r w:rsidR="00C23169" w:rsidRPr="00C17AC2">
        <w:rPr>
          <w:rStyle w:val="Cuerpodeltexto91"/>
          <w:b/>
          <w:bCs/>
          <w:lang w:val="en-GB"/>
        </w:rPr>
        <w:t>y</w:t>
      </w:r>
      <w:r w:rsidR="009231E3" w:rsidRPr="00C17AC2">
        <w:rPr>
          <w:rStyle w:val="Cuerpodeltexto91"/>
          <w:b/>
          <w:bCs/>
          <w:lang w:val="en-GB"/>
        </w:rPr>
        <w:t xml:space="preserve"> </w:t>
      </w:r>
      <w:r w:rsidRPr="00C17AC2">
        <w:rPr>
          <w:rStyle w:val="Cuerpodeltexto91"/>
          <w:b/>
          <w:bCs/>
          <w:lang w:val="en-GB"/>
        </w:rPr>
        <w:t>has asserted</w:t>
      </w:r>
      <w:r w:rsidR="00E10C99" w:rsidRPr="00C17AC2">
        <w:rPr>
          <w:rStyle w:val="Cuerpodeltexto91"/>
          <w:b/>
          <w:bCs/>
          <w:lang w:val="en-GB"/>
        </w:rPr>
        <w:t xml:space="preserve">      </w:t>
      </w:r>
    </w:p>
    <w:p w:rsidR="00F816BE" w:rsidRPr="00C17AC2" w:rsidRDefault="00BF72EA">
      <w:pPr>
        <w:pStyle w:val="Cuerpodeltexto20"/>
        <w:framePr w:w="8914" w:h="10825" w:hRule="exact" w:wrap="none" w:vAnchor="page" w:hAnchor="page" w:x="1743" w:y="1404"/>
        <w:shd w:val="clear" w:color="auto" w:fill="auto"/>
        <w:spacing w:before="0" w:after="0" w:line="240" w:lineRule="exact"/>
        <w:ind w:firstLine="0"/>
        <w:jc w:val="both"/>
        <w:rPr>
          <w:lang w:val="en-GB"/>
        </w:rPr>
      </w:pPr>
      <w:r w:rsidRPr="00C17AC2">
        <w:rPr>
          <w:rStyle w:val="Cuerpodeltexto21"/>
          <w:lang w:val="en-GB"/>
        </w:rPr>
        <w:t xml:space="preserve">The Norwegian Cancer society agrees with the State’s </w:t>
      </w:r>
      <w:r w:rsidR="00770508" w:rsidRPr="00C17AC2">
        <w:rPr>
          <w:rStyle w:val="Cuerpodeltexto21"/>
          <w:lang w:val="en-GB"/>
        </w:rPr>
        <w:t>arguments and claims in the case.</w:t>
      </w:r>
      <w:r w:rsidR="00E10C99" w:rsidRPr="00C17AC2">
        <w:rPr>
          <w:rStyle w:val="Cuerpodeltexto21"/>
          <w:lang w:val="en-GB"/>
        </w:rPr>
        <w:t xml:space="preserve">  </w:t>
      </w:r>
    </w:p>
    <w:p w:rsidR="00F816BE" w:rsidRPr="008C604E" w:rsidRDefault="009231E3">
      <w:pPr>
        <w:pStyle w:val="Encabezamientoopiedepgina60"/>
        <w:framePr w:wrap="none" w:vAnchor="page" w:hAnchor="page" w:x="6135" w:y="15554"/>
        <w:shd w:val="clear" w:color="auto" w:fill="auto"/>
        <w:spacing w:line="200" w:lineRule="exact"/>
        <w:rPr>
          <w:b/>
        </w:rPr>
      </w:pPr>
      <w:r w:rsidRPr="008C604E">
        <w:rPr>
          <w:rStyle w:val="Encabezamientoopiedepgina6NegritaEspaciado1pto"/>
          <w:b w:val="0"/>
        </w:rPr>
        <w:t>-16-</w:t>
      </w:r>
    </w:p>
    <w:p w:rsidR="00F816BE" w:rsidRPr="008C604E" w:rsidRDefault="009231E3">
      <w:pPr>
        <w:pStyle w:val="Encabezamientoopiedepgina60"/>
        <w:framePr w:wrap="none" w:vAnchor="page" w:hAnchor="page" w:x="8775" w:y="15544"/>
        <w:shd w:val="clear" w:color="auto" w:fill="auto"/>
        <w:spacing w:line="200" w:lineRule="exact"/>
        <w:rPr>
          <w:b/>
        </w:rPr>
      </w:pPr>
      <w:r w:rsidRPr="008C604E">
        <w:rPr>
          <w:rStyle w:val="Encabezamientoopiedepgina6NegritaEspaciado0pto"/>
          <w:b w:val="0"/>
        </w:rPr>
        <w:t>17-110415TVI-OBYF</w:t>
      </w:r>
    </w:p>
    <w:p w:rsidR="00F816BE" w:rsidRPr="00C37BCB" w:rsidRDefault="00F816BE">
      <w:pPr>
        <w:rPr>
          <w:sz w:val="2"/>
          <w:szCs w:val="2"/>
          <w:highlight w:val="yellow"/>
        </w:rPr>
        <w:sectPr w:rsidR="00F816BE" w:rsidRPr="00C37BCB">
          <w:pgSz w:w="11900" w:h="16840"/>
          <w:pgMar w:top="360" w:right="360" w:bottom="360" w:left="360" w:header="0" w:footer="3" w:gutter="0"/>
          <w:cols w:space="720"/>
          <w:noEndnote/>
          <w:docGrid w:linePitch="360"/>
        </w:sectPr>
      </w:pPr>
    </w:p>
    <w:p w:rsidR="00F816BE" w:rsidRPr="00DE070A" w:rsidRDefault="00084E6D" w:rsidP="00233008">
      <w:pPr>
        <w:pStyle w:val="Ttulo10"/>
        <w:framePr w:w="8923" w:h="15050" w:hRule="exact" w:wrap="none" w:vAnchor="page" w:hAnchor="page" w:x="1738" w:y="326"/>
        <w:numPr>
          <w:ilvl w:val="0"/>
          <w:numId w:val="1"/>
        </w:numPr>
        <w:shd w:val="clear" w:color="auto" w:fill="auto"/>
        <w:tabs>
          <w:tab w:val="left" w:pos="576"/>
        </w:tabs>
        <w:spacing w:after="0" w:line="672" w:lineRule="exact"/>
        <w:jc w:val="both"/>
      </w:pPr>
      <w:bookmarkStart w:id="5" w:name="bookmark5"/>
      <w:r w:rsidRPr="00DE070A">
        <w:rPr>
          <w:rStyle w:val="Ttulo11"/>
          <w:b/>
          <w:bCs/>
        </w:rPr>
        <w:lastRenderedPageBreak/>
        <w:t>ASSESSMENT OF THE COURT</w:t>
      </w:r>
      <w:bookmarkEnd w:id="5"/>
    </w:p>
    <w:p w:rsidR="00F816BE" w:rsidRPr="00C17AC2" w:rsidRDefault="008A497E" w:rsidP="00233008">
      <w:pPr>
        <w:pStyle w:val="Ttulo10"/>
        <w:framePr w:w="8923" w:h="15050" w:hRule="exact" w:wrap="none" w:vAnchor="page" w:hAnchor="page" w:x="1738" w:y="326"/>
        <w:numPr>
          <w:ilvl w:val="1"/>
          <w:numId w:val="1"/>
        </w:numPr>
        <w:shd w:val="clear" w:color="auto" w:fill="auto"/>
        <w:tabs>
          <w:tab w:val="left" w:pos="576"/>
        </w:tabs>
        <w:spacing w:after="0" w:line="672" w:lineRule="exact"/>
        <w:jc w:val="both"/>
        <w:rPr>
          <w:lang w:val="en-GB"/>
        </w:rPr>
      </w:pPr>
      <w:bookmarkStart w:id="6" w:name="bookmark6"/>
      <w:r w:rsidRPr="00C17AC2">
        <w:rPr>
          <w:rStyle w:val="Ttulo11"/>
          <w:b/>
          <w:bCs/>
          <w:lang w:val="en-GB"/>
        </w:rPr>
        <w:t>The prin</w:t>
      </w:r>
      <w:r w:rsidR="00DE070A" w:rsidRPr="00C17AC2">
        <w:rPr>
          <w:rStyle w:val="Ttulo11"/>
          <w:b/>
          <w:bCs/>
          <w:lang w:val="en-GB"/>
        </w:rPr>
        <w:t xml:space="preserve">ciple questions of the case </w:t>
      </w:r>
      <w:bookmarkEnd w:id="6"/>
    </w:p>
    <w:p w:rsidR="00F816BE" w:rsidRPr="00C17AC2" w:rsidRDefault="00487F23" w:rsidP="00233008">
      <w:pPr>
        <w:pStyle w:val="Cuerpodeltexto20"/>
        <w:framePr w:w="8923" w:h="15050" w:hRule="exact" w:wrap="none" w:vAnchor="page" w:hAnchor="page" w:x="1738" w:y="326"/>
        <w:shd w:val="clear" w:color="auto" w:fill="auto"/>
        <w:spacing w:before="0" w:line="300" w:lineRule="exact"/>
        <w:ind w:firstLine="0"/>
        <w:rPr>
          <w:highlight w:val="yellow"/>
          <w:lang w:val="en-GB"/>
        </w:rPr>
      </w:pPr>
      <w:r w:rsidRPr="00C17AC2">
        <w:rPr>
          <w:rStyle w:val="Cuerpodeltexto21"/>
          <w:lang w:val="en-GB"/>
        </w:rPr>
        <w:t>The EEA Agreement sets out in Article 11 a prohibition against measures that prevent or restrict the free movement of goods. The mandate on standardi</w:t>
      </w:r>
      <w:r w:rsidR="004C7A2D">
        <w:rPr>
          <w:rStyle w:val="Cuerpodeltexto21"/>
          <w:lang w:val="en-GB"/>
        </w:rPr>
        <w:t>s</w:t>
      </w:r>
      <w:r w:rsidRPr="00C17AC2">
        <w:rPr>
          <w:rStyle w:val="Cuerpodeltexto21"/>
          <w:lang w:val="en-GB"/>
        </w:rPr>
        <w:t xml:space="preserve">ed tobacco </w:t>
      </w:r>
      <w:r w:rsidR="008A2414">
        <w:rPr>
          <w:rStyle w:val="Cuerpodeltexto21"/>
          <w:lang w:val="en-GB"/>
        </w:rPr>
        <w:t>packages</w:t>
      </w:r>
      <w:r w:rsidRPr="00C17AC2">
        <w:rPr>
          <w:rStyle w:val="Cuerpodeltexto21"/>
          <w:lang w:val="en-GB"/>
        </w:rPr>
        <w:t xml:space="preserve"> and goods forms a part of product requirements, and it is clear – and not contested either- that the mandate must be regarded as a restriction pursuant to Article 11, as well as SOU 2016: 14, chapter 10.7.4.</w:t>
      </w:r>
    </w:p>
    <w:p w:rsidR="00F816BE" w:rsidRPr="00C17AC2" w:rsidRDefault="00090A63" w:rsidP="00233008">
      <w:pPr>
        <w:pStyle w:val="Cuerpodeltexto20"/>
        <w:framePr w:w="8923" w:h="15050" w:hRule="exact" w:wrap="none" w:vAnchor="page" w:hAnchor="page" w:x="1738" w:y="326"/>
        <w:shd w:val="clear" w:color="auto" w:fill="auto"/>
        <w:spacing w:before="0" w:line="300" w:lineRule="exact"/>
        <w:ind w:firstLine="0"/>
        <w:rPr>
          <w:lang w:val="en-GB"/>
        </w:rPr>
      </w:pPr>
      <w:r w:rsidRPr="00C17AC2">
        <w:rPr>
          <w:rStyle w:val="Cuerpodeltexto21"/>
          <w:lang w:val="en-GB"/>
        </w:rPr>
        <w:t xml:space="preserve">The question is therefore whether the measure is still legal under Article 13 of the EEA Agreement, </w:t>
      </w:r>
      <w:r w:rsidR="00E20B1C" w:rsidRPr="00C17AC2">
        <w:rPr>
          <w:rStyle w:val="Cuerpodeltexto21"/>
          <w:lang w:val="en-GB"/>
        </w:rPr>
        <w:t>which under certain conditions authori</w:t>
      </w:r>
      <w:r w:rsidR="004C7A2D">
        <w:rPr>
          <w:rStyle w:val="Cuerpodeltexto21"/>
          <w:lang w:val="en-GB"/>
        </w:rPr>
        <w:t>s</w:t>
      </w:r>
      <w:r w:rsidR="00E20B1C" w:rsidRPr="00C17AC2">
        <w:rPr>
          <w:rStyle w:val="Cuerpodeltexto21"/>
          <w:lang w:val="en-GB"/>
        </w:rPr>
        <w:t xml:space="preserve">es the introduction of restrictions </w:t>
      </w:r>
      <w:r w:rsidRPr="00C17AC2">
        <w:rPr>
          <w:rStyle w:val="Cuerpodeltexto21"/>
          <w:lang w:val="en-GB"/>
        </w:rPr>
        <w:t xml:space="preserve">if they are justified </w:t>
      </w:r>
      <w:r w:rsidR="00E20B1C" w:rsidRPr="00C17AC2">
        <w:rPr>
          <w:rStyle w:val="Cuerpodeltexto21"/>
          <w:lang w:val="en-GB"/>
        </w:rPr>
        <w:t>due to</w:t>
      </w:r>
      <w:r w:rsidRPr="00C17AC2">
        <w:rPr>
          <w:rStyle w:val="Cuerpodeltexto21"/>
          <w:lang w:val="en-GB"/>
        </w:rPr>
        <w:t xml:space="preserve"> specified </w:t>
      </w:r>
      <w:r w:rsidR="00E20B1C" w:rsidRPr="00C17AC2">
        <w:rPr>
          <w:rStyle w:val="Cuerpodeltexto21"/>
          <w:lang w:val="en-GB"/>
        </w:rPr>
        <w:t>considerations</w:t>
      </w:r>
      <w:r w:rsidRPr="00C17AC2">
        <w:rPr>
          <w:rStyle w:val="Cuerpodeltexto21"/>
          <w:lang w:val="en-GB"/>
        </w:rPr>
        <w:t xml:space="preserve">. </w:t>
      </w:r>
      <w:r w:rsidR="00E20B1C" w:rsidRPr="00C17AC2">
        <w:rPr>
          <w:rStyle w:val="Cuerpodeltexto21"/>
          <w:lang w:val="en-GB"/>
        </w:rPr>
        <w:t>One of the considerations protected by the decision is the consideration of public health (</w:t>
      </w:r>
      <w:r w:rsidR="00365DC1">
        <w:rPr>
          <w:rStyle w:val="Cuerpodeltexto21"/>
          <w:lang w:val="en-GB"/>
        </w:rPr>
        <w:t>“</w:t>
      </w:r>
      <w:r w:rsidR="00E20B1C" w:rsidRPr="00C17AC2">
        <w:rPr>
          <w:rStyle w:val="Cuerpodeltexto21"/>
          <w:lang w:val="en-GB"/>
        </w:rPr>
        <w:t>life and health of humans and animals</w:t>
      </w:r>
      <w:r w:rsidR="00330D1B">
        <w:rPr>
          <w:rStyle w:val="Cuerpodeltexto21"/>
          <w:lang w:val="en-GB"/>
        </w:rPr>
        <w:t>”</w:t>
      </w:r>
      <w:r w:rsidR="00E20B1C" w:rsidRPr="00C17AC2">
        <w:rPr>
          <w:rStyle w:val="Cuerpodeltexto21"/>
          <w:lang w:val="en-GB"/>
        </w:rPr>
        <w:t xml:space="preserve">). It is not disputed in this case that the relevant mandate is justified for public health reasons and that this is a legitimate interest that is protected by the current decision. </w:t>
      </w:r>
    </w:p>
    <w:p w:rsidR="00F816BE" w:rsidRPr="00C17AC2" w:rsidRDefault="00534D6B" w:rsidP="00233008">
      <w:pPr>
        <w:pStyle w:val="Cuerpodeltexto20"/>
        <w:framePr w:w="8923" w:h="15050" w:hRule="exact" w:wrap="none" w:vAnchor="page" w:hAnchor="page" w:x="1738" w:y="326"/>
        <w:shd w:val="clear" w:color="auto" w:fill="auto"/>
        <w:spacing w:before="0" w:line="300" w:lineRule="exact"/>
        <w:ind w:firstLine="0"/>
        <w:rPr>
          <w:highlight w:val="yellow"/>
          <w:lang w:val="en-GB"/>
        </w:rPr>
      </w:pPr>
      <w:r w:rsidRPr="00C17AC2">
        <w:rPr>
          <w:rStyle w:val="Cuerpodeltexto21"/>
          <w:lang w:val="en-GB"/>
        </w:rPr>
        <w:t xml:space="preserve">Although the measure in question is justified for reasons covered by Article 13, it must in fact also be appropriate </w:t>
      </w:r>
      <w:r w:rsidR="00273067" w:rsidRPr="00C17AC2">
        <w:rPr>
          <w:rStyle w:val="Cuerpodeltexto21"/>
          <w:lang w:val="en-GB"/>
        </w:rPr>
        <w:t>for</w:t>
      </w:r>
      <w:r w:rsidRPr="00C17AC2">
        <w:rPr>
          <w:rStyle w:val="Cuerpodeltexto21"/>
          <w:lang w:val="en-GB"/>
        </w:rPr>
        <w:t xml:space="preserve"> safeguard</w:t>
      </w:r>
      <w:r w:rsidR="00273067" w:rsidRPr="00C17AC2">
        <w:rPr>
          <w:rStyle w:val="Cuerpodeltexto21"/>
          <w:lang w:val="en-GB"/>
        </w:rPr>
        <w:t>ing</w:t>
      </w:r>
      <w:r w:rsidRPr="00C17AC2">
        <w:rPr>
          <w:rStyle w:val="Cuerpodeltexto21"/>
          <w:lang w:val="en-GB"/>
        </w:rPr>
        <w:t xml:space="preserve"> the </w:t>
      </w:r>
      <w:r w:rsidR="00273067" w:rsidRPr="00C17AC2">
        <w:rPr>
          <w:rStyle w:val="Cuerpodeltexto21"/>
          <w:lang w:val="en-GB"/>
        </w:rPr>
        <w:t>considerations</w:t>
      </w:r>
      <w:r w:rsidRPr="00C17AC2">
        <w:rPr>
          <w:rStyle w:val="Cuerpodeltexto21"/>
          <w:lang w:val="en-GB"/>
        </w:rPr>
        <w:t xml:space="preserve"> </w:t>
      </w:r>
      <w:r w:rsidR="00273067" w:rsidRPr="00C17AC2">
        <w:rPr>
          <w:rStyle w:val="Cuerpodeltexto21"/>
          <w:lang w:val="en-GB"/>
        </w:rPr>
        <w:t>cited</w:t>
      </w:r>
      <w:r w:rsidRPr="00C17AC2">
        <w:rPr>
          <w:rStyle w:val="Cuerpodeltexto21"/>
          <w:lang w:val="en-GB"/>
        </w:rPr>
        <w:t xml:space="preserve">. Furthermore, the scheme must not have </w:t>
      </w:r>
      <w:r w:rsidR="00273067" w:rsidRPr="00C17AC2">
        <w:rPr>
          <w:rStyle w:val="Cuerpodeltexto21"/>
          <w:lang w:val="en-GB"/>
        </w:rPr>
        <w:t xml:space="preserve">a </w:t>
      </w:r>
      <w:r w:rsidRPr="00C17AC2">
        <w:rPr>
          <w:rStyle w:val="Cuerpodeltexto21"/>
          <w:lang w:val="en-GB"/>
        </w:rPr>
        <w:t xml:space="preserve">greater trade-barrier effect than is necessary </w:t>
      </w:r>
      <w:r w:rsidR="00273067" w:rsidRPr="00C17AC2">
        <w:rPr>
          <w:rStyle w:val="Cuerpodeltexto21"/>
          <w:lang w:val="en-GB"/>
        </w:rPr>
        <w:t xml:space="preserve">in order </w:t>
      </w:r>
      <w:r w:rsidRPr="00C17AC2">
        <w:rPr>
          <w:rStyle w:val="Cuerpodeltexto21"/>
          <w:lang w:val="en-GB"/>
        </w:rPr>
        <w:t xml:space="preserve">to </w:t>
      </w:r>
      <w:r w:rsidR="00565806" w:rsidRPr="00C17AC2">
        <w:rPr>
          <w:rStyle w:val="Cuerpodeltexto21"/>
          <w:lang w:val="en-GB"/>
        </w:rPr>
        <w:t>favour</w:t>
      </w:r>
      <w:r w:rsidRPr="00C17AC2">
        <w:rPr>
          <w:rStyle w:val="Cuerpodeltexto21"/>
          <w:lang w:val="en-GB"/>
        </w:rPr>
        <w:t xml:space="preserve"> the </w:t>
      </w:r>
      <w:r w:rsidR="00273067" w:rsidRPr="00C17AC2">
        <w:rPr>
          <w:rStyle w:val="Cuerpodeltexto21"/>
          <w:lang w:val="en-GB"/>
        </w:rPr>
        <w:t>consideration</w:t>
      </w:r>
      <w:r w:rsidRPr="00C17AC2">
        <w:rPr>
          <w:rStyle w:val="Cuerpodeltexto21"/>
          <w:lang w:val="en-GB"/>
        </w:rPr>
        <w:t xml:space="preserve">(s) </w:t>
      </w:r>
      <w:r w:rsidR="00273067" w:rsidRPr="00C17AC2">
        <w:rPr>
          <w:rStyle w:val="Cuerpodeltexto21"/>
          <w:lang w:val="en-GB"/>
        </w:rPr>
        <w:t>that justify</w:t>
      </w:r>
      <w:r w:rsidRPr="00C17AC2">
        <w:rPr>
          <w:rStyle w:val="Cuerpodeltexto21"/>
          <w:lang w:val="en-GB"/>
        </w:rPr>
        <w:t xml:space="preserve"> the scheme as well as the national authorities wish.</w:t>
      </w:r>
    </w:p>
    <w:p w:rsidR="00F816BE" w:rsidRPr="00C17AC2" w:rsidRDefault="00AF65A0" w:rsidP="00233008">
      <w:pPr>
        <w:pStyle w:val="Cuerpodeltexto20"/>
        <w:framePr w:w="8923" w:h="15050" w:hRule="exact" w:wrap="none" w:vAnchor="page" w:hAnchor="page" w:x="1738" w:y="326"/>
        <w:shd w:val="clear" w:color="auto" w:fill="auto"/>
        <w:spacing w:before="0" w:after="304" w:line="300" w:lineRule="exact"/>
        <w:ind w:firstLine="0"/>
        <w:rPr>
          <w:highlight w:val="yellow"/>
          <w:lang w:val="en-GB"/>
        </w:rPr>
      </w:pPr>
      <w:r w:rsidRPr="00C17AC2">
        <w:rPr>
          <w:rStyle w:val="Cuerpodeltexto21"/>
          <w:lang w:val="en-GB"/>
        </w:rPr>
        <w:t xml:space="preserve">As explained by way of introduction, it follows from Article 24(2) of Directive 2014/40 that the states have the opportunity to maintain or introduce further requirements </w:t>
      </w:r>
      <w:r w:rsidR="003B19B7" w:rsidRPr="00C17AC2">
        <w:rPr>
          <w:rStyle w:val="Cuerpodeltexto21"/>
          <w:lang w:val="en-GB"/>
        </w:rPr>
        <w:t>as regards</w:t>
      </w:r>
      <w:r w:rsidRPr="00C17AC2">
        <w:rPr>
          <w:rStyle w:val="Cuerpodeltexto21"/>
          <w:lang w:val="en-GB"/>
        </w:rPr>
        <w:t xml:space="preserve"> as the aspects </w:t>
      </w:r>
      <w:r w:rsidR="003B19B7" w:rsidRPr="00C17AC2">
        <w:rPr>
          <w:rStyle w:val="Cuerpodeltexto21"/>
          <w:lang w:val="en-GB"/>
        </w:rPr>
        <w:t>concerning the packaging of</w:t>
      </w:r>
      <w:r w:rsidRPr="00C17AC2">
        <w:rPr>
          <w:rStyle w:val="Cuerpodeltexto21"/>
          <w:lang w:val="en-GB"/>
        </w:rPr>
        <w:t xml:space="preserve"> tobacco products that have not been harmoni</w:t>
      </w:r>
      <w:r w:rsidR="004C7A2D">
        <w:rPr>
          <w:rStyle w:val="Cuerpodeltexto21"/>
          <w:lang w:val="en-GB"/>
        </w:rPr>
        <w:t>s</w:t>
      </w:r>
      <w:r w:rsidRPr="00C17AC2">
        <w:rPr>
          <w:rStyle w:val="Cuerpodeltexto21"/>
          <w:lang w:val="en-GB"/>
        </w:rPr>
        <w:t>ed by the Directive, for example</w:t>
      </w:r>
      <w:r w:rsidR="003B19B7" w:rsidRPr="00C17AC2">
        <w:rPr>
          <w:rStyle w:val="Cuerpodeltexto21"/>
          <w:lang w:val="en-GB"/>
        </w:rPr>
        <w:t>,</w:t>
      </w:r>
      <w:r w:rsidRPr="00C17AC2">
        <w:rPr>
          <w:rStyle w:val="Cuerpodeltexto21"/>
          <w:lang w:val="en-GB"/>
        </w:rPr>
        <w:t xml:space="preserve"> by </w:t>
      </w:r>
      <w:r w:rsidR="003B19B7" w:rsidRPr="00C17AC2">
        <w:rPr>
          <w:rStyle w:val="Cuerpodeltexto21"/>
          <w:lang w:val="en-GB"/>
        </w:rPr>
        <w:t xml:space="preserve">setting </w:t>
      </w:r>
      <w:r w:rsidRPr="00C17AC2">
        <w:rPr>
          <w:rStyle w:val="Cuerpodeltexto21"/>
          <w:lang w:val="en-GB"/>
        </w:rPr>
        <w:t xml:space="preserve">requirements for which </w:t>
      </w:r>
      <w:r w:rsidR="00287D54">
        <w:rPr>
          <w:rStyle w:val="Cuerpodeltexto21"/>
          <w:lang w:val="en-GB"/>
        </w:rPr>
        <w:t>colour</w:t>
      </w:r>
      <w:r w:rsidRPr="00C17AC2">
        <w:rPr>
          <w:rStyle w:val="Cuerpodeltexto21"/>
          <w:lang w:val="en-GB"/>
        </w:rPr>
        <w:t xml:space="preserve">s the packaging will have. Lawsuits raised to </w:t>
      </w:r>
      <w:r w:rsidR="003B19B7" w:rsidRPr="00C17AC2">
        <w:rPr>
          <w:rStyle w:val="Cuerpodeltexto21"/>
          <w:lang w:val="en-GB"/>
        </w:rPr>
        <w:t>find</w:t>
      </w:r>
      <w:r w:rsidRPr="00C17AC2">
        <w:rPr>
          <w:rStyle w:val="Cuerpodeltexto21"/>
          <w:lang w:val="en-GB"/>
        </w:rPr>
        <w:t xml:space="preserve"> the </w:t>
      </w:r>
      <w:r w:rsidR="003B19B7" w:rsidRPr="00C17AC2">
        <w:rPr>
          <w:rStyle w:val="Cuerpodeltexto21"/>
          <w:lang w:val="en-GB"/>
        </w:rPr>
        <w:t>decision</w:t>
      </w:r>
      <w:r w:rsidRPr="00C17AC2">
        <w:rPr>
          <w:rStyle w:val="Cuerpodeltexto21"/>
          <w:lang w:val="en-GB"/>
        </w:rPr>
        <w:t xml:space="preserve"> invalid </w:t>
      </w:r>
      <w:r w:rsidR="003B19B7" w:rsidRPr="00C17AC2">
        <w:rPr>
          <w:rStyle w:val="Cuerpodeltexto21"/>
          <w:lang w:val="en-GB"/>
        </w:rPr>
        <w:t>have</w:t>
      </w:r>
      <w:r w:rsidRPr="00C17AC2">
        <w:rPr>
          <w:rStyle w:val="Cuerpodeltexto21"/>
          <w:lang w:val="en-GB"/>
        </w:rPr>
        <w:t xml:space="preserve"> not </w:t>
      </w:r>
      <w:r w:rsidR="003B19B7" w:rsidRPr="00C17AC2">
        <w:rPr>
          <w:rStyle w:val="Cuerpodeltexto21"/>
          <w:lang w:val="en-GB"/>
        </w:rPr>
        <w:t>been filed</w:t>
      </w:r>
      <w:r w:rsidRPr="00C17AC2">
        <w:rPr>
          <w:rStyle w:val="Cuerpodeltexto21"/>
          <w:lang w:val="en-GB"/>
        </w:rPr>
        <w:t>, cf. E</w:t>
      </w:r>
      <w:r w:rsidR="003B19B7" w:rsidRPr="00C17AC2">
        <w:rPr>
          <w:rStyle w:val="Cuerpodeltexto21"/>
          <w:lang w:val="en-GB"/>
        </w:rPr>
        <w:t>U</w:t>
      </w:r>
      <w:r w:rsidRPr="00C17AC2">
        <w:rPr>
          <w:rStyle w:val="Cuerpodeltexto21"/>
          <w:lang w:val="en-GB"/>
        </w:rPr>
        <w:t xml:space="preserve"> </w:t>
      </w:r>
      <w:r w:rsidR="004F7E2E" w:rsidRPr="00C17AC2">
        <w:rPr>
          <w:rStyle w:val="Cuerpodeltexto21"/>
          <w:lang w:val="en-GB"/>
        </w:rPr>
        <w:t xml:space="preserve">Court </w:t>
      </w:r>
      <w:r w:rsidRPr="00C17AC2">
        <w:rPr>
          <w:rStyle w:val="Cuerpodeltexto21"/>
          <w:lang w:val="en-GB"/>
        </w:rPr>
        <w:t xml:space="preserve">of Justice </w:t>
      </w:r>
      <w:r w:rsidR="003B19B7" w:rsidRPr="00C17AC2">
        <w:rPr>
          <w:rStyle w:val="Cuerpodeltexto21"/>
          <w:lang w:val="en-GB"/>
        </w:rPr>
        <w:t xml:space="preserve">decision </w:t>
      </w:r>
      <w:r w:rsidRPr="00C17AC2">
        <w:rPr>
          <w:rStyle w:val="Cuerpodeltexto21"/>
          <w:lang w:val="en-GB"/>
        </w:rPr>
        <w:t xml:space="preserve">in </w:t>
      </w:r>
      <w:r w:rsidR="003B19B7" w:rsidRPr="00C17AC2">
        <w:rPr>
          <w:rStyle w:val="Cuerpodeltexto21"/>
          <w:lang w:val="en-GB"/>
        </w:rPr>
        <w:t>c</w:t>
      </w:r>
      <w:r w:rsidRPr="00C17AC2">
        <w:rPr>
          <w:rStyle w:val="Cuerpodeltexto21"/>
          <w:lang w:val="en-GB"/>
        </w:rPr>
        <w:t>ase C-547/14 Phillip Morris.</w:t>
      </w:r>
    </w:p>
    <w:p w:rsidR="00F816BE" w:rsidRPr="00C17AC2" w:rsidRDefault="00332B74" w:rsidP="00233008">
      <w:pPr>
        <w:pStyle w:val="Cuerpodeltexto20"/>
        <w:framePr w:w="8923" w:h="15050" w:hRule="exact" w:wrap="none" w:vAnchor="page" w:hAnchor="page" w:x="1738" w:y="326"/>
        <w:shd w:val="clear" w:color="auto" w:fill="auto"/>
        <w:spacing w:before="0" w:after="296" w:line="300" w:lineRule="exact"/>
        <w:ind w:firstLine="0"/>
        <w:rPr>
          <w:highlight w:val="yellow"/>
          <w:lang w:val="en-GB"/>
        </w:rPr>
      </w:pPr>
      <w:r w:rsidRPr="00C17AC2">
        <w:rPr>
          <w:rStyle w:val="Cuerpodeltexto21"/>
          <w:lang w:val="en-GB"/>
        </w:rPr>
        <w:t xml:space="preserve">The Ministry of Health and Care Services has in Proposition 142 L (2015-2015), page 77 (subsection 3.10.2) assumed that the proportionality assessment under Article 13 of the EEA Agreement will be in the long run consistent with the assessment of </w:t>
      </w:r>
      <w:r w:rsidR="00BB7D3E" w:rsidRPr="00C17AC2">
        <w:rPr>
          <w:rStyle w:val="Cuerpodeltexto21"/>
          <w:lang w:val="en-GB"/>
        </w:rPr>
        <w:t xml:space="preserve">whether </w:t>
      </w:r>
      <w:r w:rsidRPr="00C17AC2">
        <w:rPr>
          <w:rStyle w:val="Cuerpodeltexto21"/>
          <w:lang w:val="en-GB"/>
        </w:rPr>
        <w:t xml:space="preserve">the conditions under the </w:t>
      </w:r>
      <w:r w:rsidR="00BB7D3E" w:rsidRPr="00C17AC2">
        <w:rPr>
          <w:rStyle w:val="Cuerpodeltexto21"/>
          <w:lang w:val="en-GB"/>
        </w:rPr>
        <w:t>T</w:t>
      </w:r>
      <w:r w:rsidRPr="00C17AC2">
        <w:rPr>
          <w:rStyle w:val="Cuerpodeltexto21"/>
          <w:lang w:val="en-GB"/>
        </w:rPr>
        <w:t xml:space="preserve">obacco </w:t>
      </w:r>
      <w:r w:rsidR="00BB7D3E" w:rsidRPr="00C17AC2">
        <w:rPr>
          <w:rStyle w:val="Cuerpodeltexto21"/>
          <w:lang w:val="en-GB"/>
        </w:rPr>
        <w:t>D</w:t>
      </w:r>
      <w:r w:rsidRPr="00C17AC2">
        <w:rPr>
          <w:rStyle w:val="Cuerpodeltexto21"/>
          <w:lang w:val="en-GB"/>
        </w:rPr>
        <w:t xml:space="preserve">irective Article 24(2) </w:t>
      </w:r>
      <w:r w:rsidR="00BB7D3E" w:rsidRPr="00C17AC2">
        <w:rPr>
          <w:rStyle w:val="Cuerpodeltexto21"/>
          <w:lang w:val="en-GB"/>
        </w:rPr>
        <w:t>are</w:t>
      </w:r>
      <w:r w:rsidRPr="00C17AC2">
        <w:rPr>
          <w:rStyle w:val="Cuerpodeltexto21"/>
          <w:lang w:val="en-GB"/>
        </w:rPr>
        <w:t xml:space="preserve"> fulfilled. It has been shown in that connection that the relevant </w:t>
      </w:r>
      <w:r w:rsidR="00FD0455" w:rsidRPr="00C17AC2">
        <w:rPr>
          <w:rStyle w:val="Cuerpodeltexto21"/>
          <w:lang w:val="en-GB"/>
        </w:rPr>
        <w:t>decision</w:t>
      </w:r>
      <w:r w:rsidRPr="00C17AC2">
        <w:rPr>
          <w:rStyle w:val="Cuerpodeltexto21"/>
          <w:lang w:val="en-GB"/>
        </w:rPr>
        <w:t xml:space="preserve"> in the Tobacco Directive must also be </w:t>
      </w:r>
      <w:r w:rsidR="00FD0455" w:rsidRPr="00C17AC2">
        <w:rPr>
          <w:rStyle w:val="Cuerpodeltexto21"/>
          <w:lang w:val="en-GB"/>
        </w:rPr>
        <w:t>understood</w:t>
      </w:r>
      <w:r w:rsidRPr="00C17AC2">
        <w:rPr>
          <w:rStyle w:val="Cuerpodeltexto21"/>
          <w:lang w:val="en-GB"/>
        </w:rPr>
        <w:t xml:space="preserve"> in light of the principle of freedom of movement and </w:t>
      </w:r>
      <w:r w:rsidR="00FD0455" w:rsidRPr="00C17AC2">
        <w:rPr>
          <w:rStyle w:val="Cuerpodeltexto21"/>
          <w:lang w:val="en-GB"/>
        </w:rPr>
        <w:t>which</w:t>
      </w:r>
      <w:r w:rsidRPr="00C17AC2">
        <w:rPr>
          <w:rStyle w:val="Cuerpodeltexto21"/>
          <w:lang w:val="en-GB"/>
        </w:rPr>
        <w:t xml:space="preserve"> restrictions on the flow of goods that are appropriate and necessary for public health reasons under Article 13 of the EEA Agreement. The </w:t>
      </w:r>
      <w:r w:rsidR="004F7E2E" w:rsidRPr="00C17AC2">
        <w:rPr>
          <w:rStyle w:val="Cuerpodeltexto21"/>
          <w:lang w:val="en-GB"/>
        </w:rPr>
        <w:t xml:space="preserve">Court </w:t>
      </w:r>
      <w:r w:rsidRPr="00C17AC2">
        <w:rPr>
          <w:rStyle w:val="Cuerpodeltexto21"/>
          <w:lang w:val="en-GB"/>
        </w:rPr>
        <w:t>agrees with this and refers to C-547/14 Phillip Morris et al.</w:t>
      </w:r>
      <w:r w:rsidR="001761F2" w:rsidRPr="00C17AC2">
        <w:rPr>
          <w:rStyle w:val="Cuerpodeltexto21"/>
          <w:lang w:val="en-GB"/>
        </w:rPr>
        <w:t>,</w:t>
      </w:r>
      <w:r w:rsidRPr="00C17AC2">
        <w:rPr>
          <w:rStyle w:val="Cuerpodeltexto21"/>
          <w:lang w:val="en-GB"/>
        </w:rPr>
        <w:t xml:space="preserve"> section 70. </w:t>
      </w:r>
      <w:r w:rsidR="001761F2" w:rsidRPr="00C17AC2">
        <w:rPr>
          <w:rStyle w:val="Cuerpodeltexto21"/>
          <w:lang w:val="en-GB"/>
        </w:rPr>
        <w:t>T</w:t>
      </w:r>
      <w:r w:rsidRPr="00C17AC2">
        <w:rPr>
          <w:rStyle w:val="Cuerpodeltexto21"/>
          <w:lang w:val="en-GB"/>
        </w:rPr>
        <w:t xml:space="preserve">he parties </w:t>
      </w:r>
      <w:r w:rsidR="001761F2" w:rsidRPr="00C17AC2">
        <w:rPr>
          <w:rStyle w:val="Cuerpodeltexto21"/>
          <w:lang w:val="en-GB"/>
        </w:rPr>
        <w:t xml:space="preserve">in this case </w:t>
      </w:r>
      <w:r w:rsidRPr="00C17AC2">
        <w:rPr>
          <w:rStyle w:val="Cuerpodeltexto21"/>
          <w:lang w:val="en-GB"/>
        </w:rPr>
        <w:t xml:space="preserve">have </w:t>
      </w:r>
      <w:r w:rsidR="001761F2" w:rsidRPr="00C17AC2">
        <w:rPr>
          <w:rStyle w:val="Cuerpodeltexto21"/>
          <w:lang w:val="en-GB"/>
        </w:rPr>
        <w:t xml:space="preserve">used </w:t>
      </w:r>
      <w:r w:rsidRPr="00C17AC2">
        <w:rPr>
          <w:rStyle w:val="Cuerpodeltexto21"/>
          <w:lang w:val="en-GB"/>
        </w:rPr>
        <w:t xml:space="preserve">the general provisions of Articles 11 and 13 </w:t>
      </w:r>
      <w:r w:rsidR="001761F2" w:rsidRPr="00C17AC2">
        <w:rPr>
          <w:rStyle w:val="Cuerpodeltexto21"/>
          <w:lang w:val="en-GB"/>
        </w:rPr>
        <w:t xml:space="preserve">as a starting point </w:t>
      </w:r>
      <w:r w:rsidRPr="00C17AC2">
        <w:rPr>
          <w:rStyle w:val="Cuerpodeltexto21"/>
          <w:lang w:val="en-GB"/>
        </w:rPr>
        <w:t xml:space="preserve">in the assessment of the questions raised by the case, and the Court's assessment </w:t>
      </w:r>
      <w:r w:rsidR="001761F2" w:rsidRPr="00C17AC2">
        <w:rPr>
          <w:rStyle w:val="Cuerpodeltexto21"/>
          <w:lang w:val="en-GB"/>
        </w:rPr>
        <w:t xml:space="preserve">in the following </w:t>
      </w:r>
      <w:r w:rsidRPr="00C17AC2">
        <w:rPr>
          <w:rStyle w:val="Cuerpodeltexto21"/>
          <w:lang w:val="en-GB"/>
        </w:rPr>
        <w:t xml:space="preserve">will be linked to those provisions and the case law which further determines the content </w:t>
      </w:r>
      <w:r w:rsidR="001761F2" w:rsidRPr="00C17AC2">
        <w:rPr>
          <w:rStyle w:val="Cuerpodeltexto21"/>
          <w:lang w:val="en-GB"/>
        </w:rPr>
        <w:t>in</w:t>
      </w:r>
      <w:r w:rsidRPr="00C17AC2">
        <w:rPr>
          <w:rStyle w:val="Cuerpodeltexto21"/>
          <w:lang w:val="en-GB"/>
        </w:rPr>
        <w:t xml:space="preserve"> the provisions.</w:t>
      </w:r>
    </w:p>
    <w:p w:rsidR="00F816BE" w:rsidRPr="00C17AC2" w:rsidRDefault="001804F1" w:rsidP="00233008">
      <w:pPr>
        <w:pStyle w:val="Cuerpodeltexto20"/>
        <w:framePr w:w="8923" w:h="15050" w:hRule="exact" w:wrap="none" w:vAnchor="page" w:hAnchor="page" w:x="1738" w:y="326"/>
        <w:shd w:val="clear" w:color="auto" w:fill="auto"/>
        <w:spacing w:before="0" w:after="0" w:line="300" w:lineRule="exact"/>
        <w:ind w:firstLine="0"/>
        <w:rPr>
          <w:highlight w:val="yellow"/>
          <w:lang w:val="en-GB"/>
        </w:rPr>
      </w:pPr>
      <w:r w:rsidRPr="00C17AC2">
        <w:rPr>
          <w:rStyle w:val="Cuerpodeltexto21"/>
          <w:lang w:val="en-GB"/>
        </w:rPr>
        <w:t>There is reason to note that, in the consultation round, Swedish Match also argued that the requirement for standard packaging of snuff would go too far in relation to the relevant EU/EEA legal principles, and in particular, the proportionality principle. In this connection, it was especially emphasi</w:t>
      </w:r>
      <w:r w:rsidR="004C7A2D">
        <w:rPr>
          <w:rStyle w:val="Cuerpodeltexto21"/>
          <w:lang w:val="en-GB"/>
        </w:rPr>
        <w:t>s</w:t>
      </w:r>
      <w:r w:rsidRPr="00C17AC2">
        <w:rPr>
          <w:rStyle w:val="Cuerpodeltexto21"/>
          <w:lang w:val="en-GB"/>
        </w:rPr>
        <w:t>ed that there is insufficient evidence of health damage associated with snuff use to justify such a radical intervention in the free movement of legal goods that the measure entails, and that the investigation of alternative measures that would have a similar effect was very inadequate, cf. the proposition, page 75 et.</w:t>
      </w:r>
      <w:r w:rsidR="00565806">
        <w:rPr>
          <w:rStyle w:val="Cuerpodeltexto21"/>
          <w:lang w:val="en-GB"/>
        </w:rPr>
        <w:t xml:space="preserve"> </w:t>
      </w:r>
      <w:r w:rsidRPr="00C17AC2">
        <w:rPr>
          <w:rStyle w:val="Cuerpodeltexto21"/>
          <w:lang w:val="en-GB"/>
        </w:rPr>
        <w:t xml:space="preserve">seq. (subsection 3.10.1).  </w:t>
      </w:r>
    </w:p>
    <w:p w:rsidR="00F816BE" w:rsidRPr="00C17AC2" w:rsidRDefault="009231E3">
      <w:pPr>
        <w:pStyle w:val="Encabezamientoopiedepgina0"/>
        <w:framePr w:wrap="none" w:vAnchor="page" w:hAnchor="page" w:x="6145" w:y="15577"/>
        <w:shd w:val="clear" w:color="auto" w:fill="auto"/>
        <w:spacing w:line="200" w:lineRule="exact"/>
        <w:rPr>
          <w:lang w:val="en-GB"/>
        </w:rPr>
      </w:pPr>
      <w:r w:rsidRPr="00C17AC2">
        <w:rPr>
          <w:rStyle w:val="EncabezamientoopiedepginaEspaciado1pto"/>
          <w:lang w:val="en-GB"/>
        </w:rPr>
        <w:t>-17-</w:t>
      </w:r>
    </w:p>
    <w:p w:rsidR="00F816BE" w:rsidRPr="00C17AC2" w:rsidRDefault="009231E3">
      <w:pPr>
        <w:pStyle w:val="Encabezamientoopiedepgina0"/>
        <w:framePr w:wrap="none" w:vAnchor="page" w:hAnchor="page" w:x="8785" w:y="15554"/>
        <w:shd w:val="clear" w:color="auto" w:fill="auto"/>
        <w:spacing w:line="200" w:lineRule="exact"/>
        <w:rPr>
          <w:lang w:val="en-GB"/>
        </w:rPr>
      </w:pPr>
      <w:r w:rsidRPr="00C17AC2">
        <w:rPr>
          <w:rStyle w:val="Encabezamientoopiedepgina1"/>
          <w:lang w:val="en-GB"/>
        </w:rPr>
        <w:t>17-110415TVI-OBYF</w:t>
      </w:r>
    </w:p>
    <w:p w:rsidR="00F816BE" w:rsidRPr="00C17AC2" w:rsidRDefault="00F816BE">
      <w:pPr>
        <w:rPr>
          <w:sz w:val="2"/>
          <w:szCs w:val="2"/>
          <w:highlight w:val="yellow"/>
          <w:lang w:val="en-GB"/>
        </w:rPr>
        <w:sectPr w:rsidR="00F816BE" w:rsidRPr="00C17AC2">
          <w:pgSz w:w="11900" w:h="16840"/>
          <w:pgMar w:top="360" w:right="360" w:bottom="360" w:left="360" w:header="0" w:footer="3" w:gutter="0"/>
          <w:cols w:space="720"/>
          <w:noEndnote/>
          <w:docGrid w:linePitch="360"/>
        </w:sectPr>
      </w:pPr>
    </w:p>
    <w:p w:rsidR="00F816BE" w:rsidRPr="00C17AC2" w:rsidRDefault="00FD23E5">
      <w:pPr>
        <w:pStyle w:val="Cuerpodeltexto20"/>
        <w:framePr w:w="8914" w:h="13633" w:hRule="exact" w:wrap="none" w:vAnchor="page" w:hAnchor="page" w:x="1743" w:y="1413"/>
        <w:shd w:val="clear" w:color="auto" w:fill="auto"/>
        <w:spacing w:before="0"/>
        <w:ind w:firstLine="0"/>
        <w:rPr>
          <w:highlight w:val="yellow"/>
          <w:lang w:val="en-GB"/>
        </w:rPr>
      </w:pPr>
      <w:r w:rsidRPr="00C17AC2">
        <w:rPr>
          <w:rStyle w:val="Cuerpodeltexto21"/>
          <w:lang w:val="en-GB"/>
        </w:rPr>
        <w:lastRenderedPageBreak/>
        <w:t>Swedish Match'</w:t>
      </w:r>
      <w:r w:rsidR="00974BE3" w:rsidRPr="00C17AC2">
        <w:rPr>
          <w:rStyle w:val="Cuerpodeltexto21"/>
          <w:lang w:val="en-GB"/>
        </w:rPr>
        <w:t xml:space="preserve">s </w:t>
      </w:r>
      <w:r w:rsidR="00B053E6" w:rsidRPr="00C17AC2">
        <w:rPr>
          <w:rStyle w:val="Cuerpodeltexto21"/>
          <w:lang w:val="en-GB"/>
        </w:rPr>
        <w:t>arguments</w:t>
      </w:r>
      <w:r w:rsidRPr="00C17AC2">
        <w:rPr>
          <w:rStyle w:val="Cuerpodeltexto21"/>
          <w:lang w:val="en-GB"/>
        </w:rPr>
        <w:t xml:space="preserve"> related to lack of proportionality were assessed by the ministry in the </w:t>
      </w:r>
      <w:r w:rsidR="00974BE3" w:rsidRPr="00C17AC2">
        <w:rPr>
          <w:rStyle w:val="Cuerpodeltexto21"/>
          <w:lang w:val="en-GB"/>
        </w:rPr>
        <w:t>proposition,</w:t>
      </w:r>
      <w:r w:rsidRPr="00C17AC2">
        <w:rPr>
          <w:rStyle w:val="Cuerpodeltexto21"/>
          <w:lang w:val="en-GB"/>
        </w:rPr>
        <w:t xml:space="preserve"> page 77</w:t>
      </w:r>
      <w:r w:rsidR="00974BE3" w:rsidRPr="00C17AC2">
        <w:rPr>
          <w:rStyle w:val="Cuerpodeltexto21"/>
          <w:lang w:val="en-GB"/>
        </w:rPr>
        <w:t xml:space="preserve"> </w:t>
      </w:r>
      <w:r w:rsidR="001751F3" w:rsidRPr="00C17AC2">
        <w:rPr>
          <w:rStyle w:val="Cuerpodeltexto21"/>
          <w:lang w:val="en-GB"/>
        </w:rPr>
        <w:t>et seq.</w:t>
      </w:r>
      <w:r w:rsidRPr="00C17AC2">
        <w:rPr>
          <w:rStyle w:val="Cuerpodeltexto21"/>
          <w:lang w:val="en-GB"/>
        </w:rPr>
        <w:t xml:space="preserve"> (see </w:t>
      </w:r>
      <w:r w:rsidR="00974BE3" w:rsidRPr="00C17AC2">
        <w:rPr>
          <w:rStyle w:val="Cuerpodeltexto21"/>
          <w:lang w:val="en-GB"/>
        </w:rPr>
        <w:t>subsection</w:t>
      </w:r>
      <w:r w:rsidRPr="00C17AC2">
        <w:rPr>
          <w:rStyle w:val="Cuerpodeltexto21"/>
          <w:lang w:val="en-GB"/>
        </w:rPr>
        <w:t xml:space="preserve"> 3.10.2). </w:t>
      </w:r>
      <w:r w:rsidR="00C811C1" w:rsidRPr="00C17AC2">
        <w:rPr>
          <w:rStyle w:val="Cuerpodeltexto21"/>
          <w:lang w:val="en-GB"/>
        </w:rPr>
        <w:t xml:space="preserve">To some extent, </w:t>
      </w:r>
      <w:r w:rsidR="00D04317" w:rsidRPr="00C17AC2">
        <w:rPr>
          <w:rStyle w:val="Cuerpodeltexto21"/>
          <w:lang w:val="en-GB"/>
        </w:rPr>
        <w:t>these are</w:t>
      </w:r>
      <w:r w:rsidRPr="00C17AC2">
        <w:rPr>
          <w:rStyle w:val="Cuerpodeltexto21"/>
          <w:lang w:val="en-GB"/>
        </w:rPr>
        <w:t xml:space="preserve"> the same </w:t>
      </w:r>
      <w:r w:rsidR="00B053E6" w:rsidRPr="00C17AC2">
        <w:rPr>
          <w:rStyle w:val="Cuerpodeltexto21"/>
          <w:lang w:val="en-GB"/>
        </w:rPr>
        <w:t>arguments</w:t>
      </w:r>
      <w:r w:rsidRPr="00C17AC2">
        <w:rPr>
          <w:rStyle w:val="Cuerpodeltexto21"/>
          <w:lang w:val="en-GB"/>
        </w:rPr>
        <w:t xml:space="preserve"> made by Swedish Match in this case</w:t>
      </w:r>
      <w:r w:rsidR="00D04317" w:rsidRPr="00C17AC2">
        <w:rPr>
          <w:rStyle w:val="Cuerpodeltexto21"/>
          <w:lang w:val="en-GB"/>
        </w:rPr>
        <w:t>,</w:t>
      </w:r>
      <w:r w:rsidRPr="00C17AC2">
        <w:rPr>
          <w:rStyle w:val="Cuerpodeltexto21"/>
          <w:lang w:val="en-GB"/>
        </w:rPr>
        <w:t xml:space="preserve"> and it is also stated by Swedish Match that </w:t>
      </w:r>
      <w:r w:rsidR="00D04317" w:rsidRPr="00C17AC2">
        <w:rPr>
          <w:rStyle w:val="Cuerpodeltexto21"/>
          <w:lang w:val="en-GB"/>
        </w:rPr>
        <w:t xml:space="preserve">in reality, </w:t>
      </w:r>
      <w:r w:rsidRPr="00C17AC2">
        <w:rPr>
          <w:rStyle w:val="Cuerpodeltexto21"/>
          <w:lang w:val="en-GB"/>
        </w:rPr>
        <w:t xml:space="preserve">the company asks for a </w:t>
      </w:r>
      <w:r w:rsidR="00D04317" w:rsidRPr="00C17AC2">
        <w:rPr>
          <w:rStyle w:val="Cuerpodeltexto21"/>
          <w:lang w:val="en-GB"/>
        </w:rPr>
        <w:t xml:space="preserve">review in a </w:t>
      </w:r>
      <w:r w:rsidR="004F7E2E" w:rsidRPr="00C17AC2">
        <w:rPr>
          <w:rStyle w:val="Cuerpodeltexto21"/>
          <w:lang w:val="en-GB"/>
        </w:rPr>
        <w:t xml:space="preserve">Court </w:t>
      </w:r>
      <w:r w:rsidR="00D04317" w:rsidRPr="00C17AC2">
        <w:rPr>
          <w:rStyle w:val="Cuerpodeltexto21"/>
          <w:lang w:val="en-GB"/>
        </w:rPr>
        <w:t>of law</w:t>
      </w:r>
      <w:r w:rsidRPr="00C17AC2">
        <w:rPr>
          <w:rStyle w:val="Cuerpodeltexto21"/>
          <w:lang w:val="en-GB"/>
        </w:rPr>
        <w:t xml:space="preserve"> of the questions raised by the company during the consultation round and which the company considers </w:t>
      </w:r>
      <w:r w:rsidR="00D04317" w:rsidRPr="00C17AC2">
        <w:rPr>
          <w:rStyle w:val="Cuerpodeltexto21"/>
          <w:lang w:val="en-GB"/>
        </w:rPr>
        <w:t>were</w:t>
      </w:r>
      <w:r w:rsidRPr="00C17AC2">
        <w:rPr>
          <w:rStyle w:val="Cuerpodeltexto21"/>
          <w:lang w:val="en-GB"/>
        </w:rPr>
        <w:t xml:space="preserve"> answered inadequately or incorrectly.</w:t>
      </w:r>
    </w:p>
    <w:p w:rsidR="00F816BE" w:rsidRPr="00C17AC2" w:rsidRDefault="00C637C3">
      <w:pPr>
        <w:pStyle w:val="Cuerpodeltexto20"/>
        <w:framePr w:w="8914" w:h="13633" w:hRule="exact" w:wrap="none" w:vAnchor="page" w:hAnchor="page" w:x="1743" w:y="1413"/>
        <w:shd w:val="clear" w:color="auto" w:fill="auto"/>
        <w:spacing w:before="0"/>
        <w:ind w:firstLine="0"/>
        <w:rPr>
          <w:highlight w:val="yellow"/>
          <w:lang w:val="en-GB"/>
        </w:rPr>
      </w:pPr>
      <w:r w:rsidRPr="00C17AC2">
        <w:rPr>
          <w:rStyle w:val="Cuerpodeltexto21"/>
          <w:lang w:val="en-GB"/>
        </w:rPr>
        <w:t xml:space="preserve">The </w:t>
      </w:r>
      <w:r w:rsidR="004F7E2E" w:rsidRPr="00C17AC2">
        <w:rPr>
          <w:rStyle w:val="Cuerpodeltexto21"/>
          <w:lang w:val="en-GB"/>
        </w:rPr>
        <w:t xml:space="preserve">Court </w:t>
      </w:r>
      <w:r w:rsidRPr="00C17AC2">
        <w:rPr>
          <w:rStyle w:val="Cuerpodeltexto21"/>
          <w:lang w:val="en-GB"/>
        </w:rPr>
        <w:t xml:space="preserve">wishes to note further that several of the arguments and </w:t>
      </w:r>
      <w:r w:rsidR="00B053E6" w:rsidRPr="00C17AC2">
        <w:rPr>
          <w:rStyle w:val="Cuerpodeltexto21"/>
          <w:lang w:val="en-GB"/>
        </w:rPr>
        <w:t>statements</w:t>
      </w:r>
      <w:r w:rsidRPr="00C17AC2">
        <w:rPr>
          <w:rStyle w:val="Cuerpodeltexto21"/>
          <w:lang w:val="en-GB"/>
        </w:rPr>
        <w:t xml:space="preserve"> put forward by Swedish Match in this case are similar to what the company </w:t>
      </w:r>
      <w:r w:rsidR="00611CAE" w:rsidRPr="00C17AC2">
        <w:rPr>
          <w:rStyle w:val="Cuerpodeltexto21"/>
          <w:lang w:val="en-GB"/>
        </w:rPr>
        <w:t>asserted</w:t>
      </w:r>
      <w:r w:rsidRPr="00C17AC2">
        <w:rPr>
          <w:rStyle w:val="Cuerpodeltexto21"/>
          <w:lang w:val="en-GB"/>
        </w:rPr>
        <w:t xml:space="preserve"> in the </w:t>
      </w:r>
      <w:r w:rsidR="00611CAE" w:rsidRPr="00C17AC2">
        <w:rPr>
          <w:rStyle w:val="Cuerpodeltexto21"/>
          <w:lang w:val="en-GB"/>
        </w:rPr>
        <w:t>EU</w:t>
      </w:r>
      <w:r w:rsidRPr="00C17AC2">
        <w:rPr>
          <w:rStyle w:val="Cuerpodeltexto21"/>
          <w:lang w:val="en-GB"/>
        </w:rPr>
        <w:t xml:space="preserve"> </w:t>
      </w:r>
      <w:r w:rsidR="004F7E2E" w:rsidRPr="00C17AC2">
        <w:rPr>
          <w:rStyle w:val="Cuerpodeltexto21"/>
          <w:lang w:val="en-GB"/>
        </w:rPr>
        <w:t xml:space="preserve">Court </w:t>
      </w:r>
      <w:r w:rsidRPr="00C17AC2">
        <w:rPr>
          <w:rStyle w:val="Cuerpodeltexto21"/>
          <w:lang w:val="en-GB"/>
        </w:rPr>
        <w:t xml:space="preserve">of Justice </w:t>
      </w:r>
      <w:r w:rsidR="00565806" w:rsidRPr="00C17AC2">
        <w:rPr>
          <w:rStyle w:val="Cuerpodeltexto21"/>
          <w:lang w:val="en-GB"/>
        </w:rPr>
        <w:t>Case</w:t>
      </w:r>
      <w:r w:rsidRPr="00C17AC2">
        <w:rPr>
          <w:rStyle w:val="Cuerpodeltexto21"/>
          <w:lang w:val="en-GB"/>
        </w:rPr>
        <w:t xml:space="preserve"> C-210/03 Swedish Match</w:t>
      </w:r>
      <w:r w:rsidR="00611CAE" w:rsidRPr="00C17AC2">
        <w:rPr>
          <w:rStyle w:val="Cuerpodeltexto21"/>
          <w:lang w:val="en-GB"/>
        </w:rPr>
        <w:t>,</w:t>
      </w:r>
      <w:r w:rsidRPr="00C17AC2">
        <w:rPr>
          <w:rStyle w:val="Cuerpodeltexto21"/>
          <w:lang w:val="en-GB"/>
        </w:rPr>
        <w:t xml:space="preserve"> regarding the </w:t>
      </w:r>
      <w:r w:rsidR="00611CAE" w:rsidRPr="00C17AC2">
        <w:rPr>
          <w:rStyle w:val="Cuerpodeltexto21"/>
          <w:lang w:val="en-GB"/>
        </w:rPr>
        <w:t xml:space="preserve">snuff </w:t>
      </w:r>
      <w:r w:rsidRPr="00C17AC2">
        <w:rPr>
          <w:rStyle w:val="Cuerpodeltexto21"/>
          <w:lang w:val="en-GB"/>
        </w:rPr>
        <w:t xml:space="preserve">ban </w:t>
      </w:r>
      <w:r w:rsidR="00611CAE" w:rsidRPr="00C17AC2">
        <w:rPr>
          <w:rStyle w:val="Cuerpodeltexto21"/>
          <w:lang w:val="en-GB"/>
        </w:rPr>
        <w:t>in</w:t>
      </w:r>
      <w:r w:rsidRPr="00C17AC2">
        <w:rPr>
          <w:rStyle w:val="Cuerpodeltexto21"/>
          <w:lang w:val="en-GB"/>
        </w:rPr>
        <w:t xml:space="preserve"> the EU, see for example</w:t>
      </w:r>
      <w:r w:rsidR="00611CAE" w:rsidRPr="00C17AC2">
        <w:rPr>
          <w:rStyle w:val="Cuerpodeltexto21"/>
          <w:lang w:val="en-GB"/>
        </w:rPr>
        <w:t>, the</w:t>
      </w:r>
      <w:r w:rsidRPr="00C17AC2">
        <w:rPr>
          <w:rStyle w:val="Cuerpodeltexto21"/>
          <w:lang w:val="en-GB"/>
        </w:rPr>
        <w:t xml:space="preserve"> Advocate General's proposal for a decision in the case</w:t>
      </w:r>
      <w:r w:rsidR="00611CAE" w:rsidRPr="00C17AC2">
        <w:rPr>
          <w:rStyle w:val="Cuerpodeltexto21"/>
          <w:lang w:val="en-GB"/>
        </w:rPr>
        <w:t>,</w:t>
      </w:r>
      <w:r w:rsidRPr="00C17AC2">
        <w:rPr>
          <w:rStyle w:val="Cuerpodeltexto21"/>
          <w:lang w:val="en-GB"/>
        </w:rPr>
        <w:t xml:space="preserve"> </w:t>
      </w:r>
      <w:r w:rsidR="00611CAE" w:rsidRPr="00C17AC2">
        <w:rPr>
          <w:rStyle w:val="Cuerpodeltexto21"/>
          <w:lang w:val="en-GB"/>
        </w:rPr>
        <w:t>s</w:t>
      </w:r>
      <w:r w:rsidRPr="00C17AC2">
        <w:rPr>
          <w:rStyle w:val="Cuerpodeltexto21"/>
          <w:lang w:val="en-GB"/>
        </w:rPr>
        <w:t xml:space="preserve">ection 44 </w:t>
      </w:r>
      <w:r w:rsidR="001751F3" w:rsidRPr="00C17AC2">
        <w:rPr>
          <w:rStyle w:val="Cuerpodeltexto21"/>
          <w:lang w:val="en-GB"/>
        </w:rPr>
        <w:t>et seq.</w:t>
      </w:r>
    </w:p>
    <w:p w:rsidR="00F816BE" w:rsidRPr="00C17AC2" w:rsidRDefault="00C97A80">
      <w:pPr>
        <w:pStyle w:val="Cuerpodeltexto20"/>
        <w:framePr w:w="8914" w:h="13633" w:hRule="exact" w:wrap="none" w:vAnchor="page" w:hAnchor="page" w:x="1743" w:y="1413"/>
        <w:shd w:val="clear" w:color="auto" w:fill="auto"/>
        <w:spacing w:before="0" w:after="373"/>
        <w:ind w:firstLine="0"/>
        <w:rPr>
          <w:lang w:val="en-GB"/>
        </w:rPr>
      </w:pPr>
      <w:r w:rsidRPr="00C17AC2">
        <w:rPr>
          <w:rStyle w:val="Cuerpodeltexto21"/>
          <w:lang w:val="en-GB"/>
        </w:rPr>
        <w:t xml:space="preserve">In his proceedings, the </w:t>
      </w:r>
      <w:r w:rsidR="00520028" w:rsidRPr="00C17AC2">
        <w:rPr>
          <w:rStyle w:val="Cuerpodeltexto21"/>
          <w:lang w:val="en-GB"/>
        </w:rPr>
        <w:t xml:space="preserve">Attorney General </w:t>
      </w:r>
      <w:r w:rsidRPr="00C17AC2">
        <w:rPr>
          <w:rStyle w:val="Cuerpodeltexto21"/>
          <w:lang w:val="en-GB"/>
        </w:rPr>
        <w:t xml:space="preserve">has argued that the </w:t>
      </w:r>
      <w:r w:rsidR="00B053E6" w:rsidRPr="00C17AC2">
        <w:rPr>
          <w:rStyle w:val="Cuerpodeltexto21"/>
          <w:lang w:val="en-GB"/>
        </w:rPr>
        <w:t>statements</w:t>
      </w:r>
      <w:r w:rsidRPr="00C17AC2">
        <w:rPr>
          <w:rStyle w:val="Cuerpodeltexto21"/>
          <w:lang w:val="en-GB"/>
        </w:rPr>
        <w:t xml:space="preserve"> made by Swedish Match in this case are also </w:t>
      </w:r>
      <w:r w:rsidR="00196A6E" w:rsidRPr="00C17AC2">
        <w:rPr>
          <w:rStyle w:val="Cuerpodeltexto21"/>
          <w:lang w:val="en-GB"/>
        </w:rPr>
        <w:t xml:space="preserve">to a large extent </w:t>
      </w:r>
      <w:r w:rsidRPr="00C17AC2">
        <w:rPr>
          <w:rStyle w:val="Cuerpodeltexto21"/>
          <w:lang w:val="en-GB"/>
        </w:rPr>
        <w:t xml:space="preserve">a copy of the statements made by the company in </w:t>
      </w:r>
      <w:r w:rsidR="00196A6E" w:rsidRPr="00C17AC2">
        <w:rPr>
          <w:rStyle w:val="Cuerpodeltexto21"/>
          <w:lang w:val="en-GB"/>
        </w:rPr>
        <w:t xml:space="preserve">EU </w:t>
      </w:r>
      <w:r w:rsidR="004F7E2E" w:rsidRPr="00C17AC2">
        <w:rPr>
          <w:rStyle w:val="Cuerpodeltexto21"/>
          <w:lang w:val="en-GB"/>
        </w:rPr>
        <w:t xml:space="preserve">Court </w:t>
      </w:r>
      <w:r w:rsidR="00196A6E" w:rsidRPr="00C17AC2">
        <w:rPr>
          <w:rStyle w:val="Cuerpodeltexto21"/>
          <w:lang w:val="en-GB"/>
        </w:rPr>
        <w:t xml:space="preserve">of Justice </w:t>
      </w:r>
      <w:r w:rsidR="00565806" w:rsidRPr="00C17AC2">
        <w:rPr>
          <w:rStyle w:val="Cuerpodeltexto21"/>
          <w:lang w:val="en-GB"/>
        </w:rPr>
        <w:t>Case</w:t>
      </w:r>
      <w:r w:rsidRPr="00C17AC2">
        <w:rPr>
          <w:rStyle w:val="Cuerpodeltexto21"/>
          <w:lang w:val="en-GB"/>
        </w:rPr>
        <w:t xml:space="preserve"> C-151/17 Swedish Match, which is a case </w:t>
      </w:r>
      <w:r w:rsidR="00196A6E" w:rsidRPr="00C17AC2">
        <w:rPr>
          <w:rStyle w:val="Cuerpodeltexto21"/>
          <w:lang w:val="en-GB"/>
        </w:rPr>
        <w:t xml:space="preserve">that </w:t>
      </w:r>
      <w:r w:rsidRPr="00C17AC2">
        <w:rPr>
          <w:rStyle w:val="Cuerpodeltexto21"/>
          <w:lang w:val="en-GB"/>
        </w:rPr>
        <w:t xml:space="preserve">has not </w:t>
      </w:r>
      <w:r w:rsidR="00196A6E" w:rsidRPr="00C17AC2">
        <w:rPr>
          <w:rStyle w:val="Cuerpodeltexto21"/>
          <w:lang w:val="en-GB"/>
        </w:rPr>
        <w:t xml:space="preserve">yet </w:t>
      </w:r>
      <w:r w:rsidRPr="00C17AC2">
        <w:rPr>
          <w:rStyle w:val="Cuerpodeltexto21"/>
          <w:lang w:val="en-GB"/>
        </w:rPr>
        <w:t xml:space="preserve">been processed or decided by the </w:t>
      </w:r>
      <w:r w:rsidR="00196A6E" w:rsidRPr="00C17AC2">
        <w:rPr>
          <w:rStyle w:val="Cuerpodeltexto21"/>
          <w:lang w:val="en-GB"/>
        </w:rPr>
        <w:t>EU</w:t>
      </w:r>
      <w:r w:rsidRPr="00C17AC2">
        <w:rPr>
          <w:rStyle w:val="Cuerpodeltexto21"/>
          <w:lang w:val="en-GB"/>
        </w:rPr>
        <w:t xml:space="preserve"> </w:t>
      </w:r>
      <w:r w:rsidR="004F7E2E" w:rsidRPr="00C17AC2">
        <w:rPr>
          <w:rStyle w:val="Cuerpodeltexto21"/>
          <w:lang w:val="en-GB"/>
        </w:rPr>
        <w:t xml:space="preserve">Court </w:t>
      </w:r>
      <w:r w:rsidRPr="00C17AC2">
        <w:rPr>
          <w:rStyle w:val="Cuerpodeltexto21"/>
          <w:lang w:val="en-GB"/>
        </w:rPr>
        <w:t xml:space="preserve">of Justice. </w:t>
      </w:r>
      <w:r w:rsidR="00421726" w:rsidRPr="00C17AC2">
        <w:rPr>
          <w:rStyle w:val="Cuerpodeltexto21"/>
          <w:lang w:val="en-GB"/>
        </w:rPr>
        <w:t>The</w:t>
      </w:r>
      <w:r w:rsidRPr="00C17AC2">
        <w:rPr>
          <w:rStyle w:val="Cuerpodeltexto21"/>
          <w:lang w:val="en-GB"/>
        </w:rPr>
        <w:t xml:space="preserve"> questions that the </w:t>
      </w:r>
      <w:r w:rsidR="00421726" w:rsidRPr="00C17AC2">
        <w:rPr>
          <w:rStyle w:val="Cuerpodeltexto21"/>
          <w:lang w:val="en-GB"/>
        </w:rPr>
        <w:t>EU</w:t>
      </w:r>
      <w:r w:rsidRPr="00C17AC2">
        <w:rPr>
          <w:rStyle w:val="Cuerpodeltexto21"/>
          <w:lang w:val="en-GB"/>
        </w:rPr>
        <w:t xml:space="preserve"> </w:t>
      </w:r>
      <w:r w:rsidR="004F7E2E" w:rsidRPr="00C17AC2">
        <w:rPr>
          <w:rStyle w:val="Cuerpodeltexto21"/>
          <w:lang w:val="en-GB"/>
        </w:rPr>
        <w:t xml:space="preserve">Court </w:t>
      </w:r>
      <w:r w:rsidRPr="00C17AC2">
        <w:rPr>
          <w:rStyle w:val="Cuerpodeltexto21"/>
          <w:lang w:val="en-GB"/>
        </w:rPr>
        <w:t xml:space="preserve">of Justice's case concretely raises are to a limited extent explained to the </w:t>
      </w:r>
      <w:r w:rsidR="004F7E2E" w:rsidRPr="00C17AC2">
        <w:rPr>
          <w:rStyle w:val="Cuerpodeltexto21"/>
          <w:lang w:val="en-GB"/>
        </w:rPr>
        <w:t xml:space="preserve">Court </w:t>
      </w:r>
      <w:r w:rsidRPr="00C17AC2">
        <w:rPr>
          <w:rStyle w:val="Cuerpodeltexto21"/>
          <w:lang w:val="en-GB"/>
        </w:rPr>
        <w:t xml:space="preserve">here. However, the </w:t>
      </w:r>
      <w:r w:rsidR="00421726" w:rsidRPr="00C17AC2">
        <w:rPr>
          <w:rStyle w:val="Cuerpodeltexto21"/>
          <w:lang w:val="en-GB"/>
        </w:rPr>
        <w:t>Attorney General</w:t>
      </w:r>
      <w:r w:rsidRPr="00C17AC2">
        <w:rPr>
          <w:rStyle w:val="Cuerpodeltexto21"/>
          <w:lang w:val="en-GB"/>
        </w:rPr>
        <w:t xml:space="preserve"> has </w:t>
      </w:r>
      <w:r w:rsidR="00421726" w:rsidRPr="00C17AC2">
        <w:rPr>
          <w:rStyle w:val="Cuerpodeltexto21"/>
          <w:lang w:val="en-GB"/>
        </w:rPr>
        <w:t xml:space="preserve">encouraged this </w:t>
      </w:r>
      <w:r w:rsidR="004F7E2E" w:rsidRPr="00C17AC2">
        <w:rPr>
          <w:rStyle w:val="Cuerpodeltexto21"/>
          <w:lang w:val="en-GB"/>
        </w:rPr>
        <w:t xml:space="preserve">Court </w:t>
      </w:r>
      <w:r w:rsidRPr="00C17AC2">
        <w:rPr>
          <w:rStyle w:val="Cuerpodeltexto21"/>
          <w:lang w:val="en-GB"/>
        </w:rPr>
        <w:t xml:space="preserve">to obtain the </w:t>
      </w:r>
      <w:r w:rsidR="00421726" w:rsidRPr="00C17AC2">
        <w:rPr>
          <w:rStyle w:val="Cuerpodeltexto21"/>
          <w:lang w:val="en-GB"/>
        </w:rPr>
        <w:t>contributions</w:t>
      </w:r>
      <w:r w:rsidRPr="00C17AC2">
        <w:rPr>
          <w:rStyle w:val="Cuerpodeltexto21"/>
          <w:lang w:val="en-GB"/>
        </w:rPr>
        <w:t xml:space="preserve"> from the Commission, the European Parliament and the Council, which are </w:t>
      </w:r>
      <w:r w:rsidR="00421726" w:rsidRPr="00C17AC2">
        <w:rPr>
          <w:rStyle w:val="Cuerpodeltexto21"/>
          <w:lang w:val="en-GB"/>
        </w:rPr>
        <w:t>submitted</w:t>
      </w:r>
      <w:r w:rsidRPr="00C17AC2">
        <w:rPr>
          <w:rStyle w:val="Cuerpodeltexto21"/>
          <w:lang w:val="en-GB"/>
        </w:rPr>
        <w:t xml:space="preserve"> in the current case. The </w:t>
      </w:r>
      <w:r w:rsidR="004F7E2E" w:rsidRPr="00C17AC2">
        <w:rPr>
          <w:rStyle w:val="Cuerpodeltexto21"/>
          <w:lang w:val="en-GB"/>
        </w:rPr>
        <w:t xml:space="preserve">Court </w:t>
      </w:r>
      <w:r w:rsidRPr="00C17AC2">
        <w:rPr>
          <w:rStyle w:val="Cuerpodeltexto21"/>
          <w:lang w:val="en-GB"/>
        </w:rPr>
        <w:t xml:space="preserve">announced at the end of the </w:t>
      </w:r>
      <w:r w:rsidR="00421726" w:rsidRPr="00C17AC2">
        <w:rPr>
          <w:rStyle w:val="Cuerpodeltexto21"/>
          <w:lang w:val="en-GB"/>
        </w:rPr>
        <w:t>verbal negotiations</w:t>
      </w:r>
      <w:r w:rsidRPr="00C17AC2">
        <w:rPr>
          <w:rStyle w:val="Cuerpodeltexto21"/>
          <w:lang w:val="en-GB"/>
        </w:rPr>
        <w:t xml:space="preserve"> that it would not </w:t>
      </w:r>
      <w:r w:rsidR="00421726" w:rsidRPr="00C17AC2">
        <w:rPr>
          <w:rStyle w:val="Cuerpodeltexto21"/>
          <w:lang w:val="en-GB"/>
        </w:rPr>
        <w:t>procure</w:t>
      </w:r>
      <w:r w:rsidRPr="00C17AC2">
        <w:rPr>
          <w:rStyle w:val="Cuerpodeltexto21"/>
          <w:lang w:val="en-GB"/>
        </w:rPr>
        <w:t xml:space="preserve"> these </w:t>
      </w:r>
      <w:r w:rsidR="00421726" w:rsidRPr="00C17AC2">
        <w:rPr>
          <w:rStyle w:val="Cuerpodeltexto21"/>
          <w:lang w:val="en-GB"/>
        </w:rPr>
        <w:t>contributions</w:t>
      </w:r>
      <w:r w:rsidRPr="00C17AC2">
        <w:rPr>
          <w:rStyle w:val="Cuerpodeltexto21"/>
          <w:lang w:val="en-GB"/>
        </w:rPr>
        <w:t xml:space="preserve"> and indicated that it would </w:t>
      </w:r>
      <w:r w:rsidR="00CC44EB" w:rsidRPr="00C17AC2">
        <w:rPr>
          <w:rStyle w:val="Cuerpodeltexto21"/>
          <w:lang w:val="en-GB"/>
        </w:rPr>
        <w:t xml:space="preserve">then </w:t>
      </w:r>
      <w:r w:rsidRPr="00C17AC2">
        <w:rPr>
          <w:rStyle w:val="Cuerpodeltexto21"/>
          <w:lang w:val="en-GB"/>
        </w:rPr>
        <w:t xml:space="preserve">be necessary to </w:t>
      </w:r>
      <w:r w:rsidR="00421726" w:rsidRPr="00C17AC2">
        <w:rPr>
          <w:rStyle w:val="Cuerpodeltexto21"/>
          <w:lang w:val="en-GB"/>
        </w:rPr>
        <w:t>accommodate</w:t>
      </w:r>
      <w:r w:rsidRPr="00C17AC2">
        <w:rPr>
          <w:rStyle w:val="Cuerpodeltexto21"/>
          <w:lang w:val="en-GB"/>
        </w:rPr>
        <w:t xml:space="preserve"> for contradiction regarding the evidence</w:t>
      </w:r>
      <w:r w:rsidR="00CC44EB" w:rsidRPr="00C17AC2">
        <w:rPr>
          <w:rStyle w:val="Cuerpodeltexto21"/>
          <w:lang w:val="en-GB"/>
        </w:rPr>
        <w:t xml:space="preserve"> under consideration</w:t>
      </w:r>
      <w:r w:rsidRPr="00C17AC2">
        <w:rPr>
          <w:rStyle w:val="Cuerpodeltexto21"/>
          <w:lang w:val="en-GB"/>
        </w:rPr>
        <w:t xml:space="preserve">. The </w:t>
      </w:r>
      <w:r w:rsidR="00CC44EB" w:rsidRPr="00C17AC2">
        <w:rPr>
          <w:rStyle w:val="Cuerpodeltexto21"/>
          <w:lang w:val="en-GB"/>
        </w:rPr>
        <w:t>contributions</w:t>
      </w:r>
      <w:r w:rsidRPr="00C17AC2">
        <w:rPr>
          <w:rStyle w:val="Cuerpodeltexto21"/>
          <w:lang w:val="en-GB"/>
        </w:rPr>
        <w:t xml:space="preserve"> from the relevant EU institutions are therefore not included in the </w:t>
      </w:r>
      <w:r w:rsidR="00CC44EB" w:rsidRPr="00C17AC2">
        <w:rPr>
          <w:rStyle w:val="Cuerpodeltexto21"/>
          <w:lang w:val="en-GB"/>
        </w:rPr>
        <w:t xml:space="preserve">case </w:t>
      </w:r>
      <w:r w:rsidRPr="00C17AC2">
        <w:rPr>
          <w:rStyle w:val="Cuerpodeltexto21"/>
          <w:lang w:val="en-GB"/>
        </w:rPr>
        <w:t>documents.</w:t>
      </w:r>
    </w:p>
    <w:p w:rsidR="00F816BE" w:rsidRPr="00C17AC2" w:rsidRDefault="00D25CD9">
      <w:pPr>
        <w:pStyle w:val="Cuerpodeltexto90"/>
        <w:framePr w:w="8914" w:h="13633" w:hRule="exact" w:wrap="none" w:vAnchor="page" w:hAnchor="page" w:x="1743" w:y="1413"/>
        <w:numPr>
          <w:ilvl w:val="1"/>
          <w:numId w:val="1"/>
        </w:numPr>
        <w:shd w:val="clear" w:color="auto" w:fill="auto"/>
        <w:tabs>
          <w:tab w:val="left" w:pos="571"/>
        </w:tabs>
        <w:spacing w:before="0" w:after="0" w:line="240" w:lineRule="exact"/>
        <w:rPr>
          <w:lang w:val="en-GB"/>
        </w:rPr>
      </w:pPr>
      <w:r w:rsidRPr="00C17AC2">
        <w:rPr>
          <w:rStyle w:val="Cuerpodeltexto91"/>
          <w:b/>
          <w:bCs/>
          <w:lang w:val="en-GB"/>
        </w:rPr>
        <w:t>Burden of proof and evidentiary requirements</w:t>
      </w:r>
    </w:p>
    <w:p w:rsidR="00480926" w:rsidRPr="00C17AC2" w:rsidRDefault="00857205" w:rsidP="00480926">
      <w:pPr>
        <w:pStyle w:val="Cuerpodeltexto20"/>
        <w:framePr w:w="8914" w:h="13633" w:hRule="exact" w:wrap="none" w:vAnchor="page" w:hAnchor="page" w:x="1743" w:y="1413"/>
        <w:shd w:val="clear" w:color="auto" w:fill="auto"/>
        <w:spacing w:before="0"/>
        <w:ind w:firstLine="0"/>
        <w:rPr>
          <w:rStyle w:val="Cuerpodeltexto21"/>
          <w:lang w:val="en-GB"/>
        </w:rPr>
      </w:pPr>
      <w:r w:rsidRPr="00C17AC2">
        <w:rPr>
          <w:rStyle w:val="Cuerpodeltexto21"/>
          <w:lang w:val="en-GB"/>
        </w:rPr>
        <w:t xml:space="preserve">The starting point and </w:t>
      </w:r>
      <w:r w:rsidR="00D33E3A" w:rsidRPr="00C17AC2">
        <w:rPr>
          <w:rStyle w:val="Cuerpodeltexto21"/>
          <w:lang w:val="en-GB"/>
        </w:rPr>
        <w:t xml:space="preserve">basic principle </w:t>
      </w:r>
      <w:r w:rsidRPr="00C17AC2">
        <w:rPr>
          <w:rStyle w:val="Cuerpodeltexto21"/>
          <w:lang w:val="en-GB"/>
        </w:rPr>
        <w:t xml:space="preserve">are that the authorities that implement the measure must prove that the measures pursue legitimate </w:t>
      </w:r>
      <w:r w:rsidR="00D33E3A" w:rsidRPr="00C17AC2">
        <w:rPr>
          <w:rStyle w:val="Cuerpodeltexto21"/>
          <w:lang w:val="en-GB"/>
        </w:rPr>
        <w:t>objectives</w:t>
      </w:r>
      <w:r w:rsidRPr="00C17AC2">
        <w:rPr>
          <w:rStyle w:val="Cuerpodeltexto21"/>
          <w:lang w:val="en-GB"/>
        </w:rPr>
        <w:t xml:space="preserve"> and that they are </w:t>
      </w:r>
      <w:r w:rsidR="00D33E3A" w:rsidRPr="00C17AC2">
        <w:rPr>
          <w:rStyle w:val="Cuerpodeltexto21"/>
          <w:lang w:val="en-GB"/>
        </w:rPr>
        <w:t>appropriate</w:t>
      </w:r>
      <w:r w:rsidRPr="00C17AC2">
        <w:rPr>
          <w:rStyle w:val="Cuerpodeltexto21"/>
          <w:lang w:val="en-GB"/>
        </w:rPr>
        <w:t xml:space="preserve"> and necessary as means for achieving these </w:t>
      </w:r>
      <w:r w:rsidR="00D33E3A" w:rsidRPr="00C17AC2">
        <w:rPr>
          <w:rStyle w:val="Cuerpodeltexto21"/>
          <w:lang w:val="en-GB"/>
        </w:rPr>
        <w:t>objectives</w:t>
      </w:r>
      <w:r w:rsidRPr="00C17AC2">
        <w:rPr>
          <w:rStyle w:val="Cuerpodeltexto21"/>
          <w:lang w:val="en-GB"/>
        </w:rPr>
        <w:t xml:space="preserve">. Basically, it is the </w:t>
      </w:r>
      <w:r w:rsidR="00D33E3A" w:rsidRPr="00C17AC2">
        <w:rPr>
          <w:rStyle w:val="Cuerpodeltexto21"/>
          <w:lang w:val="en-GB"/>
        </w:rPr>
        <w:t>one</w:t>
      </w:r>
      <w:r w:rsidRPr="00C17AC2">
        <w:rPr>
          <w:rStyle w:val="Cuerpodeltexto21"/>
          <w:lang w:val="en-GB"/>
        </w:rPr>
        <w:t xml:space="preserve"> responsible for the restrictions that </w:t>
      </w:r>
      <w:r w:rsidR="00D33E3A" w:rsidRPr="00C17AC2">
        <w:rPr>
          <w:rStyle w:val="Cuerpodeltexto21"/>
          <w:lang w:val="en-GB"/>
        </w:rPr>
        <w:t>has</w:t>
      </w:r>
      <w:r w:rsidRPr="00C17AC2">
        <w:rPr>
          <w:rStyle w:val="Cuerpodeltexto21"/>
          <w:lang w:val="en-GB"/>
        </w:rPr>
        <w:t xml:space="preserve"> the </w:t>
      </w:r>
      <w:r w:rsidR="00D33E3A" w:rsidRPr="00C17AC2">
        <w:rPr>
          <w:rStyle w:val="Cuerpodeltexto21"/>
          <w:lang w:val="en-GB"/>
        </w:rPr>
        <w:t>risk of doubt</w:t>
      </w:r>
      <w:r w:rsidRPr="00C17AC2">
        <w:rPr>
          <w:rStyle w:val="Cuerpodeltexto21"/>
          <w:lang w:val="en-GB"/>
        </w:rPr>
        <w:t xml:space="preserve"> and the obligation to provide evidence, cf., for example, the EFTA Court's decision in E-16/10 Phillip Morris</w:t>
      </w:r>
      <w:r w:rsidR="00D33E3A" w:rsidRPr="00C17AC2">
        <w:rPr>
          <w:rStyle w:val="Cuerpodeltexto21"/>
          <w:lang w:val="en-GB"/>
        </w:rPr>
        <w:t>,</w:t>
      </w:r>
      <w:r w:rsidRPr="00C17AC2">
        <w:rPr>
          <w:rStyle w:val="Cuerpodeltexto21"/>
          <w:lang w:val="en-GB"/>
        </w:rPr>
        <w:t xml:space="preserve"> section 85</w:t>
      </w:r>
      <w:r w:rsidR="00D33E3A" w:rsidRPr="00C17AC2">
        <w:rPr>
          <w:rStyle w:val="Cuerpodeltexto21"/>
          <w:lang w:val="en-GB"/>
        </w:rPr>
        <w:t>,</w:t>
      </w:r>
      <w:r w:rsidRPr="00C17AC2">
        <w:rPr>
          <w:rStyle w:val="Cuerpodeltexto21"/>
          <w:lang w:val="en-GB"/>
        </w:rPr>
        <w:t xml:space="preserve"> and the decision of the </w:t>
      </w:r>
      <w:r w:rsidR="00D33E3A" w:rsidRPr="00C17AC2">
        <w:rPr>
          <w:rStyle w:val="Cuerpodeltexto21"/>
          <w:lang w:val="en-GB"/>
        </w:rPr>
        <w:t>EU</w:t>
      </w:r>
      <w:r w:rsidRPr="00C17AC2">
        <w:rPr>
          <w:rStyle w:val="Cuerpodeltexto21"/>
          <w:lang w:val="en-GB"/>
        </w:rPr>
        <w:t xml:space="preserve"> </w:t>
      </w:r>
      <w:r w:rsidR="004F7E2E" w:rsidRPr="00C17AC2">
        <w:rPr>
          <w:rStyle w:val="Cuerpodeltexto21"/>
          <w:lang w:val="en-GB"/>
        </w:rPr>
        <w:t xml:space="preserve">Court </w:t>
      </w:r>
      <w:r w:rsidRPr="00C17AC2">
        <w:rPr>
          <w:rStyle w:val="Cuerpodeltexto21"/>
          <w:lang w:val="en-GB"/>
        </w:rPr>
        <w:t xml:space="preserve">of Justice in </w:t>
      </w:r>
      <w:r w:rsidR="00D33E3A" w:rsidRPr="00C17AC2">
        <w:rPr>
          <w:rStyle w:val="Cuerpodeltexto21"/>
          <w:lang w:val="en-GB"/>
        </w:rPr>
        <w:t>c</w:t>
      </w:r>
      <w:r w:rsidRPr="00C17AC2">
        <w:rPr>
          <w:rStyle w:val="Cuerpodeltexto21"/>
          <w:lang w:val="en-GB"/>
        </w:rPr>
        <w:t>ase C-333/14 Scotch Whiskey</w:t>
      </w:r>
      <w:r w:rsidR="00D33E3A" w:rsidRPr="00C17AC2">
        <w:rPr>
          <w:rStyle w:val="Cuerpodeltexto21"/>
          <w:lang w:val="en-GB"/>
        </w:rPr>
        <w:t>,</w:t>
      </w:r>
      <w:r w:rsidRPr="00C17AC2">
        <w:rPr>
          <w:rStyle w:val="Cuerpodeltexto21"/>
          <w:lang w:val="en-GB"/>
        </w:rPr>
        <w:t xml:space="preserve"> </w:t>
      </w:r>
      <w:r w:rsidR="00D33E3A" w:rsidRPr="00C17AC2">
        <w:rPr>
          <w:rStyle w:val="Cuerpodeltexto21"/>
          <w:lang w:val="en-GB"/>
        </w:rPr>
        <w:t>s</w:t>
      </w:r>
      <w:r w:rsidRPr="00C17AC2">
        <w:rPr>
          <w:rStyle w:val="Cuerpodeltexto21"/>
          <w:lang w:val="en-GB"/>
        </w:rPr>
        <w:t>ection 53.</w:t>
      </w:r>
      <w:r w:rsidR="00480926" w:rsidRPr="00C17AC2">
        <w:rPr>
          <w:rStyle w:val="Cuerpodeltexto21"/>
          <w:lang w:val="en-GB"/>
        </w:rPr>
        <w:t xml:space="preserve"> </w:t>
      </w:r>
    </w:p>
    <w:p w:rsidR="00F816BE" w:rsidRPr="00C17AC2" w:rsidRDefault="00C37B54" w:rsidP="00480926">
      <w:pPr>
        <w:pStyle w:val="Cuerpodeltexto20"/>
        <w:framePr w:w="8914" w:h="13633" w:hRule="exact" w:wrap="none" w:vAnchor="page" w:hAnchor="page" w:x="1743" w:y="1413"/>
        <w:shd w:val="clear" w:color="auto" w:fill="auto"/>
        <w:spacing w:before="0"/>
        <w:ind w:firstLine="0"/>
        <w:rPr>
          <w:highlight w:val="yellow"/>
          <w:lang w:val="en-GB"/>
        </w:rPr>
      </w:pPr>
      <w:r w:rsidRPr="00C17AC2">
        <w:rPr>
          <w:rStyle w:val="Cuerpodeltexto21"/>
          <w:lang w:val="en-GB"/>
        </w:rPr>
        <w:t>As regards the evidentiary requirements that</w:t>
      </w:r>
      <w:r w:rsidR="001C2E30" w:rsidRPr="00C17AC2">
        <w:rPr>
          <w:rStyle w:val="Cuerpodeltexto21"/>
          <w:lang w:val="en-GB"/>
        </w:rPr>
        <w:t xml:space="preserve"> are applicable</w:t>
      </w:r>
      <w:r w:rsidRPr="00C17AC2">
        <w:rPr>
          <w:rStyle w:val="Cuerpodeltexto21"/>
          <w:lang w:val="en-GB"/>
        </w:rPr>
        <w:t>, Haukeland Fredriksen and Mathisen</w:t>
      </w:r>
      <w:r w:rsidR="001C2E30" w:rsidRPr="00C17AC2">
        <w:rPr>
          <w:rStyle w:val="Cuerpodeltexto21"/>
          <w:lang w:val="en-GB"/>
        </w:rPr>
        <w:t>,</w:t>
      </w:r>
      <w:r w:rsidRPr="00C17AC2">
        <w:rPr>
          <w:rStyle w:val="Cuerpodeltexto21"/>
          <w:lang w:val="en-GB"/>
        </w:rPr>
        <w:t xml:space="preserve"> EEA law, 2nd edition, p. 105</w:t>
      </w:r>
      <w:r w:rsidR="001C2E30" w:rsidRPr="00C17AC2">
        <w:rPr>
          <w:rStyle w:val="Cuerpodeltexto21"/>
          <w:lang w:val="en-GB"/>
        </w:rPr>
        <w:t>,</w:t>
      </w:r>
      <w:r w:rsidRPr="00C17AC2">
        <w:rPr>
          <w:rStyle w:val="Cuerpodeltexto21"/>
          <w:lang w:val="en-GB"/>
        </w:rPr>
        <w:t xml:space="preserve"> </w:t>
      </w:r>
      <w:r w:rsidR="001C2E30" w:rsidRPr="00C17AC2">
        <w:rPr>
          <w:rStyle w:val="Cuerpodeltexto21"/>
          <w:lang w:val="en-GB"/>
        </w:rPr>
        <w:t>refers to the fact</w:t>
      </w:r>
      <w:r w:rsidRPr="00C17AC2">
        <w:rPr>
          <w:rStyle w:val="Cuerpodeltexto21"/>
          <w:lang w:val="en-GB"/>
        </w:rPr>
        <w:t xml:space="preserve"> that the </w:t>
      </w:r>
      <w:r w:rsidR="001C2E30" w:rsidRPr="00C17AC2">
        <w:rPr>
          <w:rStyle w:val="Cuerpodeltexto21"/>
          <w:lang w:val="en-GB"/>
        </w:rPr>
        <w:t xml:space="preserve">EU </w:t>
      </w:r>
      <w:r w:rsidR="004F7E2E" w:rsidRPr="00C17AC2">
        <w:rPr>
          <w:rStyle w:val="Cuerpodeltexto21"/>
          <w:lang w:val="en-GB"/>
        </w:rPr>
        <w:t xml:space="preserve">Court </w:t>
      </w:r>
      <w:r w:rsidRPr="00C17AC2">
        <w:rPr>
          <w:rStyle w:val="Cuerpodeltexto21"/>
          <w:lang w:val="en-GB"/>
        </w:rPr>
        <w:t xml:space="preserve">of Justice's practice is based on the fact that a </w:t>
      </w:r>
      <w:r w:rsidR="001C2E30" w:rsidRPr="00C17AC2">
        <w:rPr>
          <w:rStyle w:val="Cuerpodeltexto21"/>
          <w:lang w:val="en-GB"/>
        </w:rPr>
        <w:t xml:space="preserve">sharpened evidentiary requirement </w:t>
      </w:r>
      <w:r w:rsidRPr="00C17AC2">
        <w:rPr>
          <w:rStyle w:val="Cuerpodeltexto21"/>
          <w:lang w:val="en-GB"/>
        </w:rPr>
        <w:t xml:space="preserve">to prove that a measure is justified </w:t>
      </w:r>
      <w:r w:rsidR="001C2E30" w:rsidRPr="00C17AC2">
        <w:rPr>
          <w:rStyle w:val="Cuerpodeltexto21"/>
          <w:lang w:val="en-GB"/>
        </w:rPr>
        <w:t xml:space="preserve">is applicable, </w:t>
      </w:r>
      <w:r w:rsidRPr="00C17AC2">
        <w:rPr>
          <w:rStyle w:val="Cuerpodeltexto21"/>
          <w:lang w:val="en-GB"/>
        </w:rPr>
        <w:t xml:space="preserve">but that </w:t>
      </w:r>
      <w:r w:rsidR="001C2E30" w:rsidRPr="00C17AC2">
        <w:rPr>
          <w:rStyle w:val="Cuerpodeltexto21"/>
          <w:lang w:val="en-GB"/>
        </w:rPr>
        <w:t xml:space="preserve">at the same time, </w:t>
      </w:r>
      <w:r w:rsidRPr="00C17AC2">
        <w:rPr>
          <w:rStyle w:val="Cuerpodeltexto21"/>
          <w:lang w:val="en-GB"/>
        </w:rPr>
        <w:t xml:space="preserve">the </w:t>
      </w:r>
      <w:r w:rsidR="004F7E2E" w:rsidRPr="00C17AC2">
        <w:rPr>
          <w:rStyle w:val="Cuerpodeltexto21"/>
          <w:lang w:val="en-GB"/>
        </w:rPr>
        <w:t xml:space="preserve">Court </w:t>
      </w:r>
      <w:r w:rsidR="001C2E30" w:rsidRPr="00C17AC2">
        <w:rPr>
          <w:rStyle w:val="Cuerpodeltexto21"/>
          <w:lang w:val="en-GB"/>
        </w:rPr>
        <w:t>accommodates</w:t>
      </w:r>
      <w:r w:rsidRPr="00C17AC2">
        <w:rPr>
          <w:rStyle w:val="Cuerpodeltexto21"/>
          <w:lang w:val="en-GB"/>
        </w:rPr>
        <w:t xml:space="preserve"> the </w:t>
      </w:r>
      <w:r w:rsidR="001C2E30" w:rsidRPr="00C17AC2">
        <w:rPr>
          <w:rStyle w:val="Cuerpodeltexto21"/>
          <w:lang w:val="en-GB"/>
        </w:rPr>
        <w:t xml:space="preserve">evidentiary requirement </w:t>
      </w:r>
      <w:r w:rsidRPr="00C17AC2">
        <w:rPr>
          <w:rStyle w:val="Cuerpodeltexto21"/>
          <w:lang w:val="en-GB"/>
        </w:rPr>
        <w:t xml:space="preserve">in some cases. It appears that this is the case in situations where the </w:t>
      </w:r>
      <w:r w:rsidR="001C2E30" w:rsidRPr="00C17AC2">
        <w:rPr>
          <w:rStyle w:val="Cuerpodeltexto21"/>
          <w:lang w:val="en-GB"/>
        </w:rPr>
        <w:t>legal interests that</w:t>
      </w:r>
      <w:r w:rsidRPr="00C17AC2">
        <w:rPr>
          <w:rStyle w:val="Cuerpodeltexto21"/>
          <w:lang w:val="en-GB"/>
        </w:rPr>
        <w:t xml:space="preserve"> the restriction </w:t>
      </w:r>
      <w:r w:rsidR="001C2E30" w:rsidRPr="00C17AC2">
        <w:rPr>
          <w:rStyle w:val="Cuerpodeltexto21"/>
          <w:lang w:val="en-GB"/>
        </w:rPr>
        <w:t xml:space="preserve">shall </w:t>
      </w:r>
      <w:r w:rsidR="0044228C" w:rsidRPr="00C17AC2">
        <w:rPr>
          <w:rStyle w:val="Cuerpodeltexto21"/>
          <w:lang w:val="en-GB"/>
        </w:rPr>
        <w:t>protect</w:t>
      </w:r>
      <w:r w:rsidR="001C2E30" w:rsidRPr="00C17AC2">
        <w:rPr>
          <w:rStyle w:val="Cuerpodeltexto21"/>
          <w:lang w:val="en-GB"/>
        </w:rPr>
        <w:t xml:space="preserve"> concern</w:t>
      </w:r>
      <w:r w:rsidRPr="00C17AC2">
        <w:rPr>
          <w:rStyle w:val="Cuerpodeltexto21"/>
          <w:lang w:val="en-GB"/>
        </w:rPr>
        <w:t xml:space="preserve"> life and health, and where it is a question of averting a serious and imminent danger to these </w:t>
      </w:r>
      <w:r w:rsidR="001C2E30" w:rsidRPr="00C17AC2">
        <w:rPr>
          <w:rStyle w:val="Cuerpodeltexto21"/>
          <w:lang w:val="en-GB"/>
        </w:rPr>
        <w:t>interests</w:t>
      </w:r>
      <w:r w:rsidRPr="00C17AC2">
        <w:rPr>
          <w:rStyle w:val="Cuerpodeltexto21"/>
          <w:lang w:val="en-GB"/>
        </w:rPr>
        <w:t xml:space="preserve">. </w:t>
      </w:r>
      <w:r w:rsidR="00480926" w:rsidRPr="00C17AC2">
        <w:rPr>
          <w:rStyle w:val="Cuerpodeltexto21"/>
          <w:lang w:val="en-GB"/>
        </w:rPr>
        <w:t xml:space="preserve">It also follows from </w:t>
      </w:r>
      <w:r w:rsidRPr="00C17AC2">
        <w:rPr>
          <w:rStyle w:val="Cuerpodeltexto21"/>
          <w:lang w:val="en-GB"/>
        </w:rPr>
        <w:t xml:space="preserve">Bull, Legal Data, comments </w:t>
      </w:r>
      <w:r w:rsidR="00480926" w:rsidRPr="00C17AC2">
        <w:rPr>
          <w:rStyle w:val="Cuerpodeltexto21"/>
          <w:lang w:val="en-GB"/>
        </w:rPr>
        <w:t>on</w:t>
      </w:r>
      <w:r w:rsidRPr="00C17AC2">
        <w:rPr>
          <w:rStyle w:val="Cuerpodeltexto21"/>
          <w:lang w:val="en-GB"/>
        </w:rPr>
        <w:t xml:space="preserve"> </w:t>
      </w:r>
      <w:r w:rsidR="00480926" w:rsidRPr="00C17AC2">
        <w:rPr>
          <w:rStyle w:val="Cuerpodeltexto21"/>
          <w:lang w:val="en-GB"/>
        </w:rPr>
        <w:t xml:space="preserve">the EEA Agreement, </w:t>
      </w:r>
      <w:r w:rsidRPr="00C17AC2">
        <w:rPr>
          <w:rStyle w:val="Cuerpodeltexto21"/>
          <w:lang w:val="en-GB"/>
        </w:rPr>
        <w:t xml:space="preserve">Article 11, </w:t>
      </w:r>
      <w:proofErr w:type="gramStart"/>
      <w:r w:rsidRPr="00C17AC2">
        <w:rPr>
          <w:rStyle w:val="Cuerpodeltexto21"/>
          <w:lang w:val="en-GB"/>
        </w:rPr>
        <w:t>Note</w:t>
      </w:r>
      <w:proofErr w:type="gramEnd"/>
      <w:r w:rsidRPr="00C17AC2">
        <w:rPr>
          <w:rStyle w:val="Cuerpodeltexto21"/>
          <w:lang w:val="en-GB"/>
        </w:rPr>
        <w:t xml:space="preserve"> 34</w:t>
      </w:r>
      <w:r w:rsidR="00480926" w:rsidRPr="00C17AC2">
        <w:rPr>
          <w:rStyle w:val="Cuerpodeltexto21"/>
          <w:lang w:val="en-GB"/>
        </w:rPr>
        <w:t xml:space="preserve"> that in practice, there are variations in which evidentiary requirements are made</w:t>
      </w:r>
      <w:r w:rsidRPr="00C17AC2">
        <w:rPr>
          <w:rStyle w:val="Cuerpodeltexto21"/>
          <w:lang w:val="en-GB"/>
        </w:rPr>
        <w:t>.</w:t>
      </w:r>
    </w:p>
    <w:p w:rsidR="00F816BE" w:rsidRPr="00C17AC2" w:rsidRDefault="009231E3">
      <w:pPr>
        <w:pStyle w:val="Encabezamientoopiedepgina70"/>
        <w:framePr w:wrap="none" w:vAnchor="page" w:hAnchor="page" w:x="6159" w:y="15558"/>
        <w:shd w:val="clear" w:color="auto" w:fill="auto"/>
        <w:spacing w:line="200" w:lineRule="exact"/>
        <w:rPr>
          <w:lang w:val="en-GB"/>
        </w:rPr>
      </w:pPr>
      <w:r w:rsidRPr="00C17AC2">
        <w:rPr>
          <w:rStyle w:val="Encabezamientoopiedepgina7Espaciado2pto"/>
          <w:lang w:val="en-GB"/>
        </w:rPr>
        <w:t>-18-</w:t>
      </w:r>
    </w:p>
    <w:p w:rsidR="00F816BE" w:rsidRPr="00C17AC2" w:rsidRDefault="009231E3">
      <w:pPr>
        <w:pStyle w:val="Encabezamientoopiedepgina70"/>
        <w:framePr w:wrap="none" w:vAnchor="page" w:hAnchor="page" w:x="8804" w:y="15544"/>
        <w:shd w:val="clear" w:color="auto" w:fill="auto"/>
        <w:spacing w:line="200" w:lineRule="exact"/>
        <w:rPr>
          <w:lang w:val="en-GB"/>
        </w:rPr>
      </w:pPr>
      <w:r w:rsidRPr="00C17AC2">
        <w:rPr>
          <w:lang w:val="en-GB"/>
        </w:rPr>
        <w:t>17-110415TVI-OBYF</w:t>
      </w:r>
    </w:p>
    <w:p w:rsidR="00F816BE" w:rsidRPr="00C17AC2" w:rsidRDefault="00F816BE">
      <w:pPr>
        <w:rPr>
          <w:sz w:val="2"/>
          <w:szCs w:val="2"/>
          <w:highlight w:val="yellow"/>
          <w:lang w:val="en-GB"/>
        </w:rPr>
        <w:sectPr w:rsidR="00F816BE" w:rsidRPr="00C17AC2">
          <w:pgSz w:w="11900" w:h="16840"/>
          <w:pgMar w:top="360" w:right="360" w:bottom="360" w:left="360" w:header="0" w:footer="3" w:gutter="0"/>
          <w:cols w:space="720"/>
          <w:noEndnote/>
          <w:docGrid w:linePitch="360"/>
        </w:sectPr>
      </w:pPr>
    </w:p>
    <w:p w:rsidR="00F816BE" w:rsidRPr="00C17AC2" w:rsidRDefault="00B8111D">
      <w:pPr>
        <w:pStyle w:val="Cuerpodeltexto20"/>
        <w:framePr w:w="8947" w:h="13971" w:hRule="exact" w:wrap="none" w:vAnchor="page" w:hAnchor="page" w:x="1726" w:y="1405"/>
        <w:shd w:val="clear" w:color="auto" w:fill="auto"/>
        <w:spacing w:before="0" w:after="304"/>
        <w:ind w:firstLine="0"/>
        <w:rPr>
          <w:highlight w:val="yellow"/>
          <w:lang w:val="en-GB"/>
        </w:rPr>
      </w:pPr>
      <w:r w:rsidRPr="00C17AC2">
        <w:rPr>
          <w:rStyle w:val="Cuerpodeltexto21"/>
          <w:lang w:val="en-GB"/>
        </w:rPr>
        <w:lastRenderedPageBreak/>
        <w:t xml:space="preserve">In the decision of the EFTA </w:t>
      </w:r>
      <w:r w:rsidR="004F7E2E" w:rsidRPr="00C17AC2">
        <w:rPr>
          <w:rStyle w:val="Cuerpodeltexto21"/>
          <w:lang w:val="en-GB"/>
        </w:rPr>
        <w:t xml:space="preserve">Court </w:t>
      </w:r>
      <w:r w:rsidRPr="00C17AC2">
        <w:rPr>
          <w:rStyle w:val="Cuerpodeltexto21"/>
          <w:lang w:val="en-GB"/>
        </w:rPr>
        <w:t xml:space="preserve">in case E-16/10 Phillip Morris, the </w:t>
      </w:r>
      <w:r w:rsidR="004F7E2E" w:rsidRPr="00C17AC2">
        <w:rPr>
          <w:rStyle w:val="Cuerpodeltexto21"/>
          <w:lang w:val="en-GB"/>
        </w:rPr>
        <w:t xml:space="preserve">Court </w:t>
      </w:r>
      <w:r w:rsidRPr="00C17AC2">
        <w:rPr>
          <w:rStyle w:val="Cuerpodeltexto21"/>
          <w:lang w:val="en-GB"/>
        </w:rPr>
        <w:t xml:space="preserve">ruled that the measure, a ban on the placement of tobacco products, was a measure which </w:t>
      </w:r>
      <w:r w:rsidR="00451D81" w:rsidRPr="00C17AC2">
        <w:rPr>
          <w:rStyle w:val="Cuerpodeltexto21"/>
          <w:lang w:val="en-GB"/>
        </w:rPr>
        <w:t xml:space="preserve">by nature </w:t>
      </w:r>
      <w:r w:rsidRPr="00C17AC2">
        <w:rPr>
          <w:rStyle w:val="Cuerpodeltexto21"/>
          <w:lang w:val="en-GB"/>
        </w:rPr>
        <w:t xml:space="preserve">appeared to limit </w:t>
      </w:r>
      <w:r w:rsidR="00451D81" w:rsidRPr="00C17AC2">
        <w:rPr>
          <w:rStyle w:val="Cuerpodeltexto21"/>
          <w:lang w:val="en-GB"/>
        </w:rPr>
        <w:t xml:space="preserve">in the long term </w:t>
      </w:r>
      <w:r w:rsidRPr="00C17AC2">
        <w:rPr>
          <w:rStyle w:val="Cuerpodeltexto21"/>
          <w:lang w:val="en-GB"/>
        </w:rPr>
        <w:t xml:space="preserve">the consumption of tobacco in the </w:t>
      </w:r>
      <w:r w:rsidR="00451D81" w:rsidRPr="00C17AC2">
        <w:rPr>
          <w:rStyle w:val="Cuerpodeltexto21"/>
          <w:lang w:val="en-GB"/>
        </w:rPr>
        <w:t xml:space="preserve">relevant </w:t>
      </w:r>
      <w:r w:rsidRPr="00C17AC2">
        <w:rPr>
          <w:rStyle w:val="Cuerpodeltexto21"/>
          <w:lang w:val="en-GB"/>
        </w:rPr>
        <w:t xml:space="preserve">EEA </w:t>
      </w:r>
      <w:r w:rsidR="00451D81" w:rsidRPr="00C17AC2">
        <w:rPr>
          <w:rStyle w:val="Cuerpodeltexto21"/>
          <w:lang w:val="en-GB"/>
        </w:rPr>
        <w:t>state</w:t>
      </w:r>
      <w:r w:rsidRPr="00C17AC2">
        <w:rPr>
          <w:rStyle w:val="Cuerpodeltexto21"/>
          <w:lang w:val="en-GB"/>
        </w:rPr>
        <w:t xml:space="preserve">. In the absence of clear evidence </w:t>
      </w:r>
      <w:r w:rsidR="00451D81" w:rsidRPr="00C17AC2">
        <w:rPr>
          <w:rStyle w:val="Cuerpodeltexto21"/>
          <w:lang w:val="en-GB"/>
        </w:rPr>
        <w:t>to the contrary</w:t>
      </w:r>
      <w:r w:rsidRPr="00C17AC2">
        <w:rPr>
          <w:rStyle w:val="Cuerpodeltexto21"/>
          <w:lang w:val="en-GB"/>
        </w:rPr>
        <w:t>, a</w:t>
      </w:r>
      <w:r w:rsidR="00451D81" w:rsidRPr="00C17AC2">
        <w:rPr>
          <w:rStyle w:val="Cuerpodeltexto21"/>
          <w:lang w:val="en-GB"/>
        </w:rPr>
        <w:t xml:space="preserve"> measure </w:t>
      </w:r>
      <w:r w:rsidRPr="00C17AC2">
        <w:rPr>
          <w:rStyle w:val="Cuerpodeltexto21"/>
          <w:lang w:val="en-GB"/>
        </w:rPr>
        <w:t xml:space="preserve">of this kind could therefore be regarded as </w:t>
      </w:r>
      <w:r w:rsidR="00451D81" w:rsidRPr="00C17AC2">
        <w:rPr>
          <w:rStyle w:val="Cuerpodeltexto21"/>
          <w:lang w:val="en-GB"/>
        </w:rPr>
        <w:t>appropriate</w:t>
      </w:r>
      <w:r w:rsidRPr="00C17AC2">
        <w:rPr>
          <w:rStyle w:val="Cuerpodeltexto21"/>
          <w:lang w:val="en-GB"/>
        </w:rPr>
        <w:t xml:space="preserve"> for </w:t>
      </w:r>
      <w:r w:rsidR="00451D81" w:rsidRPr="00C17AC2">
        <w:rPr>
          <w:rStyle w:val="Cuerpodeltexto21"/>
          <w:lang w:val="en-GB"/>
        </w:rPr>
        <w:t>protecting</w:t>
      </w:r>
      <w:r w:rsidRPr="00C17AC2">
        <w:rPr>
          <w:rStyle w:val="Cuerpodeltexto21"/>
          <w:lang w:val="en-GB"/>
        </w:rPr>
        <w:t xml:space="preserve"> public health.</w:t>
      </w:r>
    </w:p>
    <w:p w:rsidR="00F816BE" w:rsidRPr="00C17AC2" w:rsidRDefault="00372239">
      <w:pPr>
        <w:pStyle w:val="Cuerpodeltexto20"/>
        <w:framePr w:w="8947" w:h="13971" w:hRule="exact" w:wrap="none" w:vAnchor="page" w:hAnchor="page" w:x="1726" w:y="1405"/>
        <w:shd w:val="clear" w:color="auto" w:fill="auto"/>
        <w:spacing w:before="0" w:after="369" w:line="326" w:lineRule="exact"/>
        <w:ind w:firstLine="0"/>
        <w:rPr>
          <w:highlight w:val="yellow"/>
          <w:lang w:val="en-GB"/>
        </w:rPr>
      </w:pPr>
      <w:r w:rsidRPr="00C17AC2">
        <w:rPr>
          <w:rStyle w:val="Cuerpodeltexto21"/>
          <w:lang w:val="en-GB"/>
        </w:rPr>
        <w:t xml:space="preserve">In the EU </w:t>
      </w:r>
      <w:r w:rsidR="004F7E2E" w:rsidRPr="00C17AC2">
        <w:rPr>
          <w:rStyle w:val="Cuerpodeltexto21"/>
          <w:lang w:val="en-GB"/>
        </w:rPr>
        <w:t xml:space="preserve">Court </w:t>
      </w:r>
      <w:r w:rsidRPr="00C17AC2">
        <w:rPr>
          <w:rStyle w:val="Cuerpodeltexto21"/>
          <w:lang w:val="en-GB"/>
        </w:rPr>
        <w:t xml:space="preserve">of Justice decision in case C-10/05, section 66, which involved a ban on moped trailers, the </w:t>
      </w:r>
      <w:r w:rsidR="004F7E2E" w:rsidRPr="00C17AC2">
        <w:rPr>
          <w:rStyle w:val="Cuerpodeltexto21"/>
          <w:lang w:val="en-GB"/>
        </w:rPr>
        <w:t xml:space="preserve">Court </w:t>
      </w:r>
      <w:r w:rsidRPr="00C17AC2">
        <w:rPr>
          <w:rStyle w:val="Cuerpodeltexto21"/>
          <w:lang w:val="en-GB"/>
        </w:rPr>
        <w:t>ruled that requirements cannot be imposed that the state in question must prove that no other conceivable measures can make it possible to attain the relevant objective on the same terms. The same is true of C-333/14 Scotch Whiskey, section 55.</w:t>
      </w:r>
    </w:p>
    <w:p w:rsidR="00F816BE" w:rsidRPr="00C17AC2" w:rsidRDefault="00D01D9F">
      <w:pPr>
        <w:pStyle w:val="Cuerpodeltexto20"/>
        <w:framePr w:w="8947" w:h="13971" w:hRule="exact" w:wrap="none" w:vAnchor="page" w:hAnchor="page" w:x="1726" w:y="1405"/>
        <w:shd w:val="clear" w:color="auto" w:fill="auto"/>
        <w:spacing w:before="0" w:after="285" w:line="240" w:lineRule="exact"/>
        <w:ind w:firstLine="0"/>
        <w:rPr>
          <w:highlight w:val="yellow"/>
          <w:lang w:val="en-GB"/>
        </w:rPr>
      </w:pPr>
      <w:r w:rsidRPr="00C17AC2">
        <w:rPr>
          <w:rStyle w:val="Cuerpodeltexto21"/>
          <w:lang w:val="en-GB"/>
        </w:rPr>
        <w:t>In the extension of this, it is apparent from the latter decision, section 56:</w:t>
      </w:r>
      <w:r w:rsidR="0038131E" w:rsidRPr="00C17AC2">
        <w:rPr>
          <w:rStyle w:val="Cuerpodeltexto21"/>
          <w:highlight w:val="yellow"/>
          <w:lang w:val="en-GB"/>
        </w:rPr>
        <w:t xml:space="preserve"> </w:t>
      </w:r>
    </w:p>
    <w:p w:rsidR="00F816BE" w:rsidRPr="00C17AC2" w:rsidRDefault="00365DC1">
      <w:pPr>
        <w:pStyle w:val="Cuerpodeltexto20"/>
        <w:framePr w:w="8947" w:h="13971" w:hRule="exact" w:wrap="none" w:vAnchor="page" w:hAnchor="page" w:x="1726" w:y="1405"/>
        <w:shd w:val="clear" w:color="auto" w:fill="auto"/>
        <w:spacing w:before="0" w:after="296"/>
        <w:ind w:left="620" w:firstLine="0"/>
        <w:rPr>
          <w:lang w:val="en-GB"/>
        </w:rPr>
      </w:pPr>
      <w:r>
        <w:rPr>
          <w:rStyle w:val="Cuerpodeltexto21"/>
          <w:lang w:val="en-GB"/>
        </w:rPr>
        <w:t>“</w:t>
      </w:r>
      <w:r w:rsidR="009231E3" w:rsidRPr="00C17AC2">
        <w:rPr>
          <w:rStyle w:val="Cuerpodeltexto21"/>
          <w:lang w:val="en-GB"/>
        </w:rPr>
        <w:t xml:space="preserve">In that context, it is for the national </w:t>
      </w:r>
      <w:r w:rsidR="004F7E2E" w:rsidRPr="00C17AC2">
        <w:rPr>
          <w:rStyle w:val="Cuerpodeltexto21"/>
          <w:lang w:val="en-GB"/>
        </w:rPr>
        <w:t xml:space="preserve">Court </w:t>
      </w:r>
      <w:r w:rsidR="009231E3" w:rsidRPr="00C17AC2">
        <w:rPr>
          <w:rStyle w:val="Cuerpodeltexto21"/>
          <w:lang w:val="en-GB"/>
        </w:rPr>
        <w:t>called on to review the legality of the national legislation conce</w:t>
      </w:r>
      <w:r w:rsidR="00565806">
        <w:rPr>
          <w:rStyle w:val="Cuerpodeltexto21"/>
          <w:lang w:val="en-GB"/>
        </w:rPr>
        <w:t>rn</w:t>
      </w:r>
      <w:r w:rsidR="009231E3" w:rsidRPr="00C17AC2">
        <w:rPr>
          <w:rStyle w:val="Cuerpodeltexto21"/>
          <w:lang w:val="en-GB"/>
        </w:rPr>
        <w:t xml:space="preserve">ed to determine the relevance of the evidence adduced by the competent national authorities in order to determine whether that legislation is compatible with the principle of proportionality. On the basis of that evidence, that </w:t>
      </w:r>
      <w:r w:rsidR="004F7E2E" w:rsidRPr="00C17AC2">
        <w:rPr>
          <w:rStyle w:val="Cuerpodeltexto21"/>
          <w:lang w:val="en-GB"/>
        </w:rPr>
        <w:t xml:space="preserve">Court </w:t>
      </w:r>
      <w:r w:rsidR="009231E3" w:rsidRPr="00C17AC2">
        <w:rPr>
          <w:rStyle w:val="Cuerpodeltexto21"/>
          <w:lang w:val="en-GB"/>
        </w:rPr>
        <w:t>must, in particular, examine objectively whether it may reasonably be concluded from the evidence submitted by the Member State conce</w:t>
      </w:r>
      <w:r w:rsidR="00565806">
        <w:rPr>
          <w:rStyle w:val="Cuerpodeltexto21"/>
          <w:lang w:val="en-GB"/>
        </w:rPr>
        <w:t>rn</w:t>
      </w:r>
      <w:r w:rsidR="009231E3" w:rsidRPr="00C17AC2">
        <w:rPr>
          <w:rStyle w:val="Cuerpodeltexto21"/>
          <w:lang w:val="en-GB"/>
        </w:rPr>
        <w:t>ed that the means chosen are appropriate for the attainment of the objectives pursued and whether it is possible to attain those objectives by measures that are less</w:t>
      </w:r>
      <w:r w:rsidR="003921DB" w:rsidRPr="00C17AC2">
        <w:rPr>
          <w:rStyle w:val="Cuerpodeltexto21"/>
          <w:lang w:val="en-GB"/>
        </w:rPr>
        <w:t xml:space="preserve"> </w:t>
      </w:r>
      <w:r w:rsidR="00565806" w:rsidRPr="00C17AC2">
        <w:rPr>
          <w:rStyle w:val="Cuerpodeltexto21"/>
          <w:lang w:val="en-GB"/>
        </w:rPr>
        <w:t>intrusive of</w:t>
      </w:r>
      <w:r w:rsidR="009231E3" w:rsidRPr="00C17AC2">
        <w:rPr>
          <w:rStyle w:val="Cuerpodeltexto21"/>
          <w:lang w:val="en-GB"/>
        </w:rPr>
        <w:t xml:space="preserve"> the free movement of goods.</w:t>
      </w:r>
      <w:r w:rsidR="00330D1B">
        <w:rPr>
          <w:rStyle w:val="Cuerpodeltexto21"/>
          <w:lang w:val="en-GB"/>
        </w:rPr>
        <w:t>”</w:t>
      </w:r>
    </w:p>
    <w:p w:rsidR="00F816BE" w:rsidRPr="00C17AC2" w:rsidRDefault="0013173C">
      <w:pPr>
        <w:pStyle w:val="Cuerpodeltexto20"/>
        <w:framePr w:w="8947" w:h="13971" w:hRule="exact" w:wrap="none" w:vAnchor="page" w:hAnchor="page" w:x="1726" w:y="1405"/>
        <w:shd w:val="clear" w:color="auto" w:fill="auto"/>
        <w:spacing w:before="0" w:after="304" w:line="336" w:lineRule="exact"/>
        <w:ind w:firstLine="0"/>
        <w:rPr>
          <w:highlight w:val="yellow"/>
          <w:lang w:val="en-GB"/>
        </w:rPr>
      </w:pPr>
      <w:r w:rsidRPr="00C17AC2">
        <w:rPr>
          <w:rStyle w:val="Cuerpodeltexto21"/>
          <w:lang w:val="en-GB"/>
        </w:rPr>
        <w:t xml:space="preserve">The same </w:t>
      </w:r>
      <w:r w:rsidR="008A5481" w:rsidRPr="00C17AC2">
        <w:rPr>
          <w:rStyle w:val="Cuerpodeltexto21"/>
          <w:lang w:val="en-GB"/>
        </w:rPr>
        <w:t>evidentiary requirement</w:t>
      </w:r>
      <w:r w:rsidRPr="00C17AC2">
        <w:rPr>
          <w:rStyle w:val="Cuerpodeltexto21"/>
          <w:lang w:val="en-GB"/>
        </w:rPr>
        <w:t xml:space="preserve"> was </w:t>
      </w:r>
      <w:r w:rsidR="008A5481" w:rsidRPr="00C17AC2">
        <w:rPr>
          <w:rStyle w:val="Cuerpodeltexto21"/>
          <w:lang w:val="en-GB"/>
        </w:rPr>
        <w:t>made</w:t>
      </w:r>
      <w:r w:rsidRPr="00C17AC2">
        <w:rPr>
          <w:rStyle w:val="Cuerpodeltexto21"/>
          <w:lang w:val="en-GB"/>
        </w:rPr>
        <w:t xml:space="preserve"> in </w:t>
      </w:r>
      <w:r w:rsidR="008A5481" w:rsidRPr="00C17AC2">
        <w:rPr>
          <w:rStyle w:val="Cuerpodeltexto21"/>
          <w:lang w:val="en-GB"/>
        </w:rPr>
        <w:t xml:space="preserve">EU </w:t>
      </w:r>
      <w:r w:rsidR="004F7E2E" w:rsidRPr="00C17AC2">
        <w:rPr>
          <w:rStyle w:val="Cuerpodeltexto21"/>
          <w:lang w:val="en-GB"/>
        </w:rPr>
        <w:t xml:space="preserve">Court </w:t>
      </w:r>
      <w:r w:rsidR="008A5481" w:rsidRPr="00C17AC2">
        <w:rPr>
          <w:rStyle w:val="Cuerpodeltexto21"/>
          <w:lang w:val="en-GB"/>
        </w:rPr>
        <w:t xml:space="preserve">of Justice </w:t>
      </w:r>
      <w:r w:rsidR="00565806" w:rsidRPr="00C17AC2">
        <w:rPr>
          <w:rStyle w:val="Cuerpodeltexto21"/>
          <w:lang w:val="en-GB"/>
        </w:rPr>
        <w:t>Case</w:t>
      </w:r>
      <w:r w:rsidRPr="00C17AC2">
        <w:rPr>
          <w:rStyle w:val="Cuerpodeltexto21"/>
          <w:lang w:val="en-GB"/>
        </w:rPr>
        <w:t xml:space="preserve"> C-148/15</w:t>
      </w:r>
      <w:r w:rsidR="008A5481" w:rsidRPr="00C17AC2">
        <w:rPr>
          <w:rStyle w:val="Cuerpodeltexto21"/>
          <w:lang w:val="en-GB"/>
        </w:rPr>
        <w:t>,</w:t>
      </w:r>
      <w:r w:rsidRPr="00C17AC2">
        <w:rPr>
          <w:rStyle w:val="Cuerpodeltexto21"/>
          <w:lang w:val="en-GB"/>
        </w:rPr>
        <w:t xml:space="preserve"> </w:t>
      </w:r>
      <w:r w:rsidR="008A5481" w:rsidRPr="00C17AC2">
        <w:rPr>
          <w:rStyle w:val="Cuerpodeltexto21"/>
          <w:lang w:val="en-GB"/>
        </w:rPr>
        <w:t>s</w:t>
      </w:r>
      <w:r w:rsidRPr="00C17AC2">
        <w:rPr>
          <w:rStyle w:val="Cuerpodeltexto21"/>
          <w:lang w:val="en-GB"/>
        </w:rPr>
        <w:t xml:space="preserve">ection 36, which applied to German legislation </w:t>
      </w:r>
      <w:r w:rsidR="008A5481" w:rsidRPr="00C17AC2">
        <w:rPr>
          <w:rStyle w:val="Cuerpodeltexto21"/>
          <w:lang w:val="en-GB"/>
        </w:rPr>
        <w:t>that established</w:t>
      </w:r>
      <w:r w:rsidRPr="00C17AC2">
        <w:rPr>
          <w:rStyle w:val="Cuerpodeltexto21"/>
          <w:lang w:val="en-GB"/>
        </w:rPr>
        <w:t xml:space="preserve"> a fixed price scheme for the sale of prescription</w:t>
      </w:r>
      <w:r w:rsidR="008A5481" w:rsidRPr="00C17AC2">
        <w:rPr>
          <w:rStyle w:val="Cuerpodeltexto21"/>
          <w:lang w:val="en-GB"/>
        </w:rPr>
        <w:t xml:space="preserve"> medicines</w:t>
      </w:r>
      <w:r w:rsidRPr="00C17AC2">
        <w:rPr>
          <w:rStyle w:val="Cuerpodeltexto21"/>
          <w:lang w:val="en-GB"/>
        </w:rPr>
        <w:t>.</w:t>
      </w:r>
    </w:p>
    <w:p w:rsidR="00F816BE" w:rsidRPr="00C17AC2" w:rsidRDefault="008B1E16">
      <w:pPr>
        <w:pStyle w:val="Cuerpodeltexto20"/>
        <w:framePr w:w="8947" w:h="13971" w:hRule="exact" w:wrap="none" w:vAnchor="page" w:hAnchor="page" w:x="1726" w:y="1405"/>
        <w:shd w:val="clear" w:color="auto" w:fill="auto"/>
        <w:spacing w:before="0" w:after="304"/>
        <w:ind w:firstLine="0"/>
        <w:rPr>
          <w:lang w:val="en-GB"/>
        </w:rPr>
      </w:pPr>
      <w:r w:rsidRPr="00C17AC2">
        <w:rPr>
          <w:rStyle w:val="Cuerpodeltexto21"/>
          <w:lang w:val="en-GB"/>
        </w:rPr>
        <w:t xml:space="preserve">In summary, according to existing practice, there is no basis for setting any sharpened evidentiary requirements in assessing whether the relevant mandate is appropriate and necessary. The </w:t>
      </w:r>
      <w:r w:rsidR="004F7E2E" w:rsidRPr="00C17AC2">
        <w:rPr>
          <w:rStyle w:val="Cuerpodeltexto21"/>
          <w:lang w:val="en-GB"/>
        </w:rPr>
        <w:t xml:space="preserve">Court </w:t>
      </w:r>
      <w:r w:rsidRPr="00C17AC2">
        <w:rPr>
          <w:rStyle w:val="Cuerpodeltexto21"/>
          <w:lang w:val="en-GB"/>
        </w:rPr>
        <w:t>assumes that the State will have fulfilled the evidentiary requirement if there are reasonable grounds to believe that the measure is appropriate and necessary to achieve the objective.</w:t>
      </w:r>
    </w:p>
    <w:p w:rsidR="00F816BE" w:rsidRPr="00C17AC2" w:rsidRDefault="007F26EE">
      <w:pPr>
        <w:pStyle w:val="Cuerpodeltexto90"/>
        <w:framePr w:w="8947" w:h="13971" w:hRule="exact" w:wrap="none" w:vAnchor="page" w:hAnchor="page" w:x="1726" w:y="1405"/>
        <w:numPr>
          <w:ilvl w:val="1"/>
          <w:numId w:val="1"/>
        </w:numPr>
        <w:shd w:val="clear" w:color="auto" w:fill="auto"/>
        <w:tabs>
          <w:tab w:val="left" w:pos="576"/>
        </w:tabs>
        <w:spacing w:before="0" w:after="0" w:line="326" w:lineRule="exact"/>
        <w:rPr>
          <w:lang w:val="en-GB"/>
        </w:rPr>
      </w:pPr>
      <w:r w:rsidRPr="00C17AC2">
        <w:rPr>
          <w:rStyle w:val="Cuerpodeltexto91"/>
          <w:b/>
          <w:bCs/>
          <w:lang w:val="en-GB"/>
        </w:rPr>
        <w:t xml:space="preserve">Judicial review intensity and margin of </w:t>
      </w:r>
      <w:r w:rsidR="00636714" w:rsidRPr="00C17AC2">
        <w:rPr>
          <w:rStyle w:val="Cuerpodeltexto91"/>
          <w:b/>
          <w:bCs/>
          <w:lang w:val="en-GB"/>
        </w:rPr>
        <w:t>appreciation</w:t>
      </w:r>
      <w:r w:rsidR="009231E3" w:rsidRPr="00C17AC2">
        <w:rPr>
          <w:rStyle w:val="Cuerpodeltexto91"/>
          <w:b/>
          <w:bCs/>
          <w:lang w:val="en-GB"/>
        </w:rPr>
        <w:t xml:space="preserve"> </w:t>
      </w:r>
    </w:p>
    <w:p w:rsidR="00A77803" w:rsidRPr="00C17AC2" w:rsidRDefault="00DD72F9" w:rsidP="00A77803">
      <w:pPr>
        <w:pStyle w:val="Cuerpodeltexto20"/>
        <w:framePr w:w="8947" w:h="13971" w:hRule="exact" w:wrap="none" w:vAnchor="page" w:hAnchor="page" w:x="1726" w:y="1405"/>
        <w:shd w:val="clear" w:color="auto" w:fill="auto"/>
        <w:spacing w:before="0"/>
        <w:ind w:firstLine="0"/>
        <w:rPr>
          <w:highlight w:val="yellow"/>
          <w:lang w:val="en-GB"/>
        </w:rPr>
      </w:pPr>
      <w:r w:rsidRPr="00C17AC2">
        <w:rPr>
          <w:rStyle w:val="Cuerpodeltexto21"/>
          <w:lang w:val="en-GB"/>
        </w:rPr>
        <w:t xml:space="preserve">The courts </w:t>
      </w:r>
      <w:r w:rsidR="005B571B" w:rsidRPr="00C17AC2">
        <w:rPr>
          <w:rStyle w:val="Cuerpodeltexto21"/>
          <w:lang w:val="en-GB"/>
        </w:rPr>
        <w:t>initially</w:t>
      </w:r>
      <w:r w:rsidRPr="00C17AC2">
        <w:rPr>
          <w:rStyle w:val="Cuerpodeltexto21"/>
          <w:lang w:val="en-GB"/>
        </w:rPr>
        <w:t xml:space="preserve"> fully examin</w:t>
      </w:r>
      <w:r w:rsidR="005B571B" w:rsidRPr="00C17AC2">
        <w:rPr>
          <w:rStyle w:val="Cuerpodeltexto21"/>
          <w:lang w:val="en-GB"/>
        </w:rPr>
        <w:t>e</w:t>
      </w:r>
      <w:r w:rsidRPr="00C17AC2">
        <w:rPr>
          <w:rStyle w:val="Cuerpodeltexto21"/>
          <w:lang w:val="en-GB"/>
        </w:rPr>
        <w:t xml:space="preserve"> the EEA Court's proportionality principle, that is, both the interpretation and the subsumption, cf. Haukeland Fredriksen, the Court's examination of the EEA Agreement's proportionality principle - A comment on the Supreme Court's judgment in the </w:t>
      </w:r>
      <w:r w:rsidR="00F37318" w:rsidRPr="00C17AC2">
        <w:rPr>
          <w:rStyle w:val="Cuerpodeltexto21"/>
          <w:lang w:val="en-GB"/>
        </w:rPr>
        <w:t>gambling</w:t>
      </w:r>
      <w:r w:rsidRPr="00C17AC2">
        <w:rPr>
          <w:rStyle w:val="Cuerpodeltexto21"/>
          <w:lang w:val="en-GB"/>
        </w:rPr>
        <w:t xml:space="preserve"> machine case, Jussens Venner 05/2007, page</w:t>
      </w:r>
      <w:r w:rsidR="002510AD" w:rsidRPr="00C17AC2">
        <w:rPr>
          <w:rStyle w:val="Cuerpodeltexto21"/>
          <w:lang w:val="en-GB"/>
        </w:rPr>
        <w:t>s</w:t>
      </w:r>
      <w:r w:rsidRPr="00C17AC2">
        <w:rPr>
          <w:rStyle w:val="Cuerpodeltexto21"/>
          <w:lang w:val="en-GB"/>
        </w:rPr>
        <w:t xml:space="preserve"> 295- 305. </w:t>
      </w:r>
      <w:proofErr w:type="gramStart"/>
      <w:r w:rsidRPr="00C17AC2">
        <w:rPr>
          <w:rStyle w:val="Cuerpodeltexto21"/>
          <w:lang w:val="en-GB"/>
        </w:rPr>
        <w:t>and</w:t>
      </w:r>
      <w:proofErr w:type="gramEnd"/>
      <w:r w:rsidRPr="00C17AC2">
        <w:rPr>
          <w:rStyle w:val="Cuerpodeltexto21"/>
          <w:lang w:val="en-GB"/>
        </w:rPr>
        <w:t xml:space="preserve"> Haukeland Fredriksen and Mathisen op.cit., page 99. On the part of Swedish Match, it is also shown that the courts must prove whether the measure has been taken on the basis of </w:t>
      </w:r>
      <w:r w:rsidR="00BA0774" w:rsidRPr="00C17AC2">
        <w:rPr>
          <w:rStyle w:val="Cuerpodeltexto21"/>
          <w:lang w:val="en-GB"/>
        </w:rPr>
        <w:t>a</w:t>
      </w:r>
      <w:r w:rsidRPr="00C17AC2">
        <w:rPr>
          <w:rStyle w:val="Cuerpodeltexto21"/>
          <w:lang w:val="en-GB"/>
        </w:rPr>
        <w:t xml:space="preserve"> clearly false assessment, in English </w:t>
      </w:r>
      <w:r w:rsidR="00365DC1">
        <w:rPr>
          <w:rStyle w:val="Cuerpodeltexto21"/>
          <w:lang w:val="en-GB"/>
        </w:rPr>
        <w:t>“</w:t>
      </w:r>
      <w:r w:rsidRPr="00C17AC2">
        <w:rPr>
          <w:rStyle w:val="Cuerpodeltexto21"/>
          <w:lang w:val="en-GB"/>
        </w:rPr>
        <w:t>manifest error of assessment</w:t>
      </w:r>
      <w:r w:rsidR="00330D1B">
        <w:rPr>
          <w:rStyle w:val="Cuerpodeltexto21"/>
          <w:lang w:val="en-GB"/>
        </w:rPr>
        <w:t>”</w:t>
      </w:r>
      <w:r w:rsidRPr="00C17AC2">
        <w:rPr>
          <w:rStyle w:val="Cuerpodeltexto21"/>
          <w:lang w:val="en-GB"/>
        </w:rPr>
        <w:t xml:space="preserve">, and that it is in this case that the courts must also examine whether the order has been made on </w:t>
      </w:r>
      <w:r w:rsidR="00BA0774" w:rsidRPr="00C17AC2">
        <w:rPr>
          <w:rStyle w:val="Cuerpodeltexto21"/>
          <w:lang w:val="en-GB"/>
        </w:rPr>
        <w:t>a</w:t>
      </w:r>
      <w:r w:rsidRPr="00C17AC2">
        <w:rPr>
          <w:rStyle w:val="Cuerpodeltexto21"/>
          <w:lang w:val="en-GB"/>
        </w:rPr>
        <w:t xml:space="preserve"> false factual basis, see, for example, C-293/93 Houtwipper, section 22.</w:t>
      </w:r>
      <w:r w:rsidR="00680CB6" w:rsidRPr="00C17AC2">
        <w:rPr>
          <w:rStyle w:val="Cuerpodeltexto21"/>
          <w:highlight w:val="yellow"/>
          <w:lang w:val="en-GB"/>
        </w:rPr>
        <w:t xml:space="preserve">    </w:t>
      </w:r>
    </w:p>
    <w:p w:rsidR="00F816BE" w:rsidRPr="00C17AC2" w:rsidRDefault="00F816BE">
      <w:pPr>
        <w:pStyle w:val="Cuerpodeltexto20"/>
        <w:framePr w:w="8947" w:h="13971" w:hRule="exact" w:wrap="none" w:vAnchor="page" w:hAnchor="page" w:x="1726" w:y="1405"/>
        <w:shd w:val="clear" w:color="auto" w:fill="auto"/>
        <w:spacing w:before="0" w:after="0" w:line="326" w:lineRule="exact"/>
        <w:ind w:firstLine="0"/>
        <w:rPr>
          <w:highlight w:val="yellow"/>
          <w:lang w:val="en-GB"/>
        </w:rPr>
      </w:pPr>
    </w:p>
    <w:p w:rsidR="00F816BE" w:rsidRPr="00C17AC2" w:rsidRDefault="009231E3">
      <w:pPr>
        <w:pStyle w:val="Encabezamientoopiedepgina40"/>
        <w:framePr w:wrap="none" w:vAnchor="page" w:hAnchor="page" w:x="6138" w:y="15559"/>
        <w:shd w:val="clear" w:color="auto" w:fill="auto"/>
        <w:spacing w:line="200" w:lineRule="exact"/>
        <w:rPr>
          <w:lang w:val="en-GB"/>
        </w:rPr>
      </w:pPr>
      <w:r w:rsidRPr="00C17AC2">
        <w:rPr>
          <w:rStyle w:val="Encabezamientoopiedepgina4Espaciado1pto"/>
          <w:lang w:val="en-GB"/>
        </w:rPr>
        <w:t>-19-</w:t>
      </w:r>
    </w:p>
    <w:p w:rsidR="00F816BE" w:rsidRPr="00C17AC2" w:rsidRDefault="009231E3">
      <w:pPr>
        <w:pStyle w:val="Encabezamientoopiedepgina40"/>
        <w:framePr w:wrap="none" w:vAnchor="page" w:hAnchor="page" w:x="8778" w:y="15544"/>
        <w:shd w:val="clear" w:color="auto" w:fill="auto"/>
        <w:spacing w:line="200" w:lineRule="exact"/>
        <w:rPr>
          <w:lang w:val="en-GB"/>
        </w:rPr>
      </w:pPr>
      <w:r w:rsidRPr="00C17AC2">
        <w:rPr>
          <w:rStyle w:val="Encabezamientoopiedepgina41"/>
          <w:lang w:val="en-GB"/>
        </w:rPr>
        <w:t>17-110415TVI-OBYF</w:t>
      </w:r>
    </w:p>
    <w:p w:rsidR="00F816BE" w:rsidRPr="00C17AC2" w:rsidRDefault="00F816BE">
      <w:pPr>
        <w:rPr>
          <w:sz w:val="2"/>
          <w:szCs w:val="2"/>
          <w:highlight w:val="yellow"/>
          <w:lang w:val="en-GB"/>
        </w:rPr>
        <w:sectPr w:rsidR="00F816BE" w:rsidRPr="00C17AC2">
          <w:pgSz w:w="11900" w:h="16840"/>
          <w:pgMar w:top="360" w:right="360" w:bottom="360" w:left="360" w:header="0" w:footer="3" w:gutter="0"/>
          <w:cols w:space="720"/>
          <w:noEndnote/>
          <w:docGrid w:linePitch="360"/>
        </w:sectPr>
      </w:pPr>
    </w:p>
    <w:p w:rsidR="00F816BE" w:rsidRPr="00C17AC2" w:rsidRDefault="005B571B">
      <w:pPr>
        <w:pStyle w:val="Cuerpodeltexto20"/>
        <w:framePr w:w="8928" w:h="13632" w:hRule="exact" w:wrap="none" w:vAnchor="page" w:hAnchor="page" w:x="1736" w:y="1408"/>
        <w:shd w:val="clear" w:color="auto" w:fill="auto"/>
        <w:spacing w:before="0"/>
        <w:ind w:firstLine="0"/>
        <w:rPr>
          <w:highlight w:val="yellow"/>
          <w:lang w:val="en-GB"/>
        </w:rPr>
      </w:pPr>
      <w:r w:rsidRPr="00C17AC2">
        <w:rPr>
          <w:rStyle w:val="Cuerpodeltexto21"/>
          <w:lang w:val="en-GB"/>
        </w:rPr>
        <w:lastRenderedPageBreak/>
        <w:t xml:space="preserve">In other words, the courts initially undertake a full examination as to whether the measure meets the proportionality principle, and this assessment must be done in a specific way, where the use of tobacco in society, international and updated research results, market conditions and any effects of </w:t>
      </w:r>
      <w:r w:rsidR="001737EF" w:rsidRPr="00C17AC2">
        <w:rPr>
          <w:rStyle w:val="Cuerpodeltexto21"/>
          <w:lang w:val="en-GB"/>
        </w:rPr>
        <w:t>different</w:t>
      </w:r>
      <w:r w:rsidRPr="00C17AC2">
        <w:rPr>
          <w:rStyle w:val="Cuerpodeltexto21"/>
          <w:lang w:val="en-GB"/>
        </w:rPr>
        <w:t xml:space="preserve"> measures are </w:t>
      </w:r>
      <w:r w:rsidR="001737EF" w:rsidRPr="00C17AC2">
        <w:rPr>
          <w:rStyle w:val="Cuerpodeltexto21"/>
          <w:lang w:val="en-GB"/>
        </w:rPr>
        <w:t>taken into account</w:t>
      </w:r>
      <w:r w:rsidRPr="00C17AC2">
        <w:rPr>
          <w:rStyle w:val="Cuerpodeltexto21"/>
          <w:lang w:val="en-GB"/>
        </w:rPr>
        <w:t xml:space="preserve">. The </w:t>
      </w:r>
      <w:r w:rsidR="004F7E2E" w:rsidRPr="00C17AC2">
        <w:rPr>
          <w:rStyle w:val="Cuerpodeltexto21"/>
          <w:lang w:val="en-GB"/>
        </w:rPr>
        <w:t xml:space="preserve">Court </w:t>
      </w:r>
      <w:r w:rsidRPr="00C17AC2">
        <w:rPr>
          <w:rStyle w:val="Cuerpodeltexto21"/>
          <w:lang w:val="en-GB"/>
        </w:rPr>
        <w:t>assumes that this assessment of factual circumstances must be undertaken</w:t>
      </w:r>
      <w:r w:rsidR="001737EF" w:rsidRPr="00C17AC2">
        <w:rPr>
          <w:rStyle w:val="Cuerpodeltexto21"/>
          <w:lang w:val="en-GB"/>
        </w:rPr>
        <w:t>,</w:t>
      </w:r>
      <w:r w:rsidRPr="00C17AC2">
        <w:rPr>
          <w:rStyle w:val="Cuerpodeltexto21"/>
          <w:lang w:val="en-GB"/>
        </w:rPr>
        <w:t xml:space="preserve"> even if </w:t>
      </w:r>
      <w:r w:rsidR="001737EF" w:rsidRPr="00C17AC2">
        <w:rPr>
          <w:rStyle w:val="Cuerpodeltexto21"/>
          <w:lang w:val="en-GB"/>
        </w:rPr>
        <w:t xml:space="preserve">one arrives at the conclusion that </w:t>
      </w:r>
      <w:r w:rsidRPr="00C17AC2">
        <w:rPr>
          <w:rStyle w:val="Cuerpodeltexto21"/>
          <w:lang w:val="en-GB"/>
        </w:rPr>
        <w:t xml:space="preserve">the </w:t>
      </w:r>
      <w:r w:rsidR="001737EF" w:rsidRPr="00C17AC2">
        <w:rPr>
          <w:rStyle w:val="Cuerpodeltexto21"/>
          <w:lang w:val="en-GB"/>
        </w:rPr>
        <w:t>S</w:t>
      </w:r>
      <w:r w:rsidRPr="00C17AC2">
        <w:rPr>
          <w:rStyle w:val="Cuerpodeltexto21"/>
          <w:lang w:val="en-GB"/>
        </w:rPr>
        <w:t xml:space="preserve">tate has a </w:t>
      </w:r>
      <w:r w:rsidR="001737EF" w:rsidRPr="00C17AC2">
        <w:rPr>
          <w:rStyle w:val="Cuerpodeltexto21"/>
          <w:lang w:val="en-GB"/>
        </w:rPr>
        <w:t>margin of appreciation</w:t>
      </w:r>
      <w:r w:rsidRPr="00C17AC2">
        <w:rPr>
          <w:rStyle w:val="Cuerpodeltexto21"/>
          <w:lang w:val="en-GB"/>
        </w:rPr>
        <w:t xml:space="preserve"> in the area concerned, see BAT judgment, sections 408 and 442, and Sejersted et al., EEA law, 3. </w:t>
      </w:r>
      <w:proofErr w:type="gramStart"/>
      <w:r w:rsidRPr="00C17AC2">
        <w:rPr>
          <w:rStyle w:val="Cuerpodeltexto21"/>
          <w:lang w:val="en-GB"/>
        </w:rPr>
        <w:t>edition</w:t>
      </w:r>
      <w:proofErr w:type="gramEnd"/>
      <w:r w:rsidRPr="00C17AC2">
        <w:rPr>
          <w:rStyle w:val="Cuerpodeltexto21"/>
          <w:lang w:val="en-GB"/>
        </w:rPr>
        <w:t>, 2011, page 341.</w:t>
      </w:r>
    </w:p>
    <w:p w:rsidR="00F816BE" w:rsidRPr="00C17AC2" w:rsidRDefault="00066206">
      <w:pPr>
        <w:pStyle w:val="Cuerpodeltexto20"/>
        <w:framePr w:w="8928" w:h="13632" w:hRule="exact" w:wrap="none" w:vAnchor="page" w:hAnchor="page" w:x="1736" w:y="1408"/>
        <w:shd w:val="clear" w:color="auto" w:fill="auto"/>
        <w:spacing w:before="0"/>
        <w:ind w:firstLine="0"/>
        <w:rPr>
          <w:lang w:val="en-GB"/>
        </w:rPr>
      </w:pPr>
      <w:r w:rsidRPr="00C17AC2">
        <w:rPr>
          <w:rStyle w:val="Cuerpodeltexto21"/>
          <w:lang w:val="en-GB"/>
        </w:rPr>
        <w:t>At the same time, the EU and the EFTA Court</w:t>
      </w:r>
      <w:r w:rsidR="000E0515" w:rsidRPr="00C17AC2">
        <w:rPr>
          <w:rStyle w:val="Cuerpodeltexto21"/>
          <w:lang w:val="en-GB"/>
        </w:rPr>
        <w:t>s</w:t>
      </w:r>
      <w:r w:rsidRPr="00C17AC2">
        <w:rPr>
          <w:rStyle w:val="Cuerpodeltexto21"/>
          <w:lang w:val="en-GB"/>
        </w:rPr>
        <w:t xml:space="preserve"> </w:t>
      </w:r>
      <w:r w:rsidR="00BA0774" w:rsidRPr="00C17AC2">
        <w:rPr>
          <w:rStyle w:val="Cuerpodeltexto21"/>
          <w:lang w:val="en-GB"/>
        </w:rPr>
        <w:t>accommodate</w:t>
      </w:r>
      <w:r w:rsidRPr="00C17AC2">
        <w:rPr>
          <w:rStyle w:val="Cuerpodeltexto21"/>
          <w:lang w:val="en-GB"/>
        </w:rPr>
        <w:t xml:space="preserve"> the </w:t>
      </w:r>
      <w:r w:rsidR="0044228C" w:rsidRPr="00C17AC2">
        <w:rPr>
          <w:rStyle w:val="Cuerpodeltexto21"/>
          <w:lang w:val="en-GB"/>
        </w:rPr>
        <w:t>judicial review</w:t>
      </w:r>
      <w:r w:rsidRPr="00C17AC2">
        <w:rPr>
          <w:rStyle w:val="Cuerpodeltexto21"/>
          <w:lang w:val="en-GB"/>
        </w:rPr>
        <w:t xml:space="preserve"> intensity in some cases, partly </w:t>
      </w:r>
      <w:r w:rsidR="0044228C" w:rsidRPr="00C17AC2">
        <w:rPr>
          <w:rStyle w:val="Cuerpodeltexto21"/>
          <w:lang w:val="en-GB"/>
        </w:rPr>
        <w:t>due to</w:t>
      </w:r>
      <w:r w:rsidRPr="00C17AC2">
        <w:rPr>
          <w:rStyle w:val="Cuerpodeltexto21"/>
          <w:lang w:val="en-GB"/>
        </w:rPr>
        <w:t xml:space="preserve"> the </w:t>
      </w:r>
      <w:r w:rsidR="0044228C" w:rsidRPr="00C17AC2">
        <w:rPr>
          <w:rStyle w:val="Cuerpodeltexto21"/>
          <w:lang w:val="en-GB"/>
        </w:rPr>
        <w:t>character</w:t>
      </w:r>
      <w:r w:rsidRPr="00C17AC2">
        <w:rPr>
          <w:rStyle w:val="Cuerpodeltexto21"/>
          <w:lang w:val="en-GB"/>
        </w:rPr>
        <w:t xml:space="preserve"> of the </w:t>
      </w:r>
      <w:r w:rsidR="0044228C" w:rsidRPr="00C17AC2">
        <w:rPr>
          <w:rStyle w:val="Cuerpodeltexto21"/>
          <w:lang w:val="en-GB"/>
        </w:rPr>
        <w:t>legal interest</w:t>
      </w:r>
      <w:r w:rsidRPr="00C17AC2">
        <w:rPr>
          <w:rStyle w:val="Cuerpodeltexto21"/>
          <w:lang w:val="en-GB"/>
        </w:rPr>
        <w:t xml:space="preserve"> to be </w:t>
      </w:r>
      <w:r w:rsidR="0044228C" w:rsidRPr="00C17AC2">
        <w:rPr>
          <w:rStyle w:val="Cuerpodeltexto21"/>
          <w:lang w:val="en-GB"/>
        </w:rPr>
        <w:t>safeguarded</w:t>
      </w:r>
      <w:r w:rsidRPr="00C17AC2">
        <w:rPr>
          <w:rStyle w:val="Cuerpodeltexto21"/>
          <w:lang w:val="en-GB"/>
        </w:rPr>
        <w:t xml:space="preserve"> by the restriction. </w:t>
      </w:r>
      <w:r w:rsidR="00D61A10" w:rsidRPr="00C17AC2">
        <w:rPr>
          <w:rStyle w:val="Cuerpodeltexto21"/>
          <w:lang w:val="en-GB"/>
        </w:rPr>
        <w:t>T</w:t>
      </w:r>
      <w:r w:rsidRPr="00C17AC2">
        <w:rPr>
          <w:rStyle w:val="Cuerpodeltexto21"/>
          <w:lang w:val="en-GB"/>
        </w:rPr>
        <w:t xml:space="preserve">he complexity of the assessments to be made and uncertainty related to the impact of the measures can </w:t>
      </w:r>
      <w:r w:rsidR="00D61A10" w:rsidRPr="00C17AC2">
        <w:rPr>
          <w:rStyle w:val="Cuerpodeltexto21"/>
          <w:lang w:val="en-GB"/>
        </w:rPr>
        <w:t xml:space="preserve">also </w:t>
      </w:r>
      <w:r w:rsidRPr="00C17AC2">
        <w:rPr>
          <w:rStyle w:val="Cuerpodeltexto21"/>
          <w:lang w:val="en-GB"/>
        </w:rPr>
        <w:t xml:space="preserve">justify restraint in the judicial review of whether the measure is proportionate, cf. Advocate General's </w:t>
      </w:r>
      <w:r w:rsidR="00D61A10" w:rsidRPr="00C17AC2">
        <w:rPr>
          <w:rStyle w:val="Cuerpodeltexto21"/>
          <w:lang w:val="en-GB"/>
        </w:rPr>
        <w:t>decision proposal</w:t>
      </w:r>
      <w:r w:rsidRPr="00C17AC2">
        <w:rPr>
          <w:rStyle w:val="Cuerpodeltexto21"/>
          <w:lang w:val="en-GB"/>
        </w:rPr>
        <w:t xml:space="preserve"> in </w:t>
      </w:r>
      <w:r w:rsidR="00D61A10" w:rsidRPr="00C17AC2">
        <w:rPr>
          <w:rStyle w:val="Cuerpodeltexto21"/>
          <w:lang w:val="en-GB"/>
        </w:rPr>
        <w:t>c</w:t>
      </w:r>
      <w:r w:rsidRPr="00C17AC2">
        <w:rPr>
          <w:rStyle w:val="Cuerpodeltexto21"/>
          <w:lang w:val="en-GB"/>
        </w:rPr>
        <w:t xml:space="preserve">ase C-333/14 Scotch Whiskey, </w:t>
      </w:r>
      <w:r w:rsidR="00D61A10" w:rsidRPr="00C17AC2">
        <w:rPr>
          <w:rStyle w:val="Cuerpodeltexto21"/>
          <w:lang w:val="en-GB"/>
        </w:rPr>
        <w:t>s</w:t>
      </w:r>
      <w:r w:rsidRPr="00C17AC2">
        <w:rPr>
          <w:rStyle w:val="Cuerpodeltexto21"/>
          <w:lang w:val="en-GB"/>
        </w:rPr>
        <w:t xml:space="preserve">ection 84. </w:t>
      </w:r>
      <w:r w:rsidR="009C4127" w:rsidRPr="00C17AC2">
        <w:rPr>
          <w:rStyle w:val="Cuerpodeltexto21"/>
          <w:lang w:val="en-GB"/>
        </w:rPr>
        <w:t xml:space="preserve">It will also be relevant whether the measure in question </w:t>
      </w:r>
      <w:r w:rsidR="00312229" w:rsidRPr="00C17AC2">
        <w:rPr>
          <w:rStyle w:val="Cuerpodeltexto21"/>
          <w:lang w:val="en-GB"/>
        </w:rPr>
        <w:t xml:space="preserve">is </w:t>
      </w:r>
      <w:r w:rsidR="009C4127" w:rsidRPr="00C17AC2">
        <w:rPr>
          <w:rStyle w:val="Cuerpodeltexto21"/>
          <w:lang w:val="en-GB"/>
        </w:rPr>
        <w:t xml:space="preserve">directly based on EU legislation, whether the measure is based on national regulations in which the State invokes general exemption provisions (such as the EOS Agreement, Article 13) as the basis for the measure, or </w:t>
      </w:r>
      <w:r w:rsidR="00312229" w:rsidRPr="00C17AC2">
        <w:rPr>
          <w:rStyle w:val="Cuerpodeltexto21"/>
          <w:lang w:val="en-GB"/>
        </w:rPr>
        <w:t xml:space="preserve">for </w:t>
      </w:r>
      <w:r w:rsidR="009C4127" w:rsidRPr="00C17AC2">
        <w:rPr>
          <w:rStyle w:val="Cuerpodeltexto21"/>
          <w:lang w:val="en-GB"/>
        </w:rPr>
        <w:t xml:space="preserve">measures that implement EU legislation in national courts, </w:t>
      </w:r>
      <w:r w:rsidRPr="00C17AC2">
        <w:rPr>
          <w:rStyle w:val="Cuerpodeltexto21"/>
          <w:lang w:val="en-GB"/>
        </w:rPr>
        <w:t>cf. The Supreme Court's decision o</w:t>
      </w:r>
      <w:r w:rsidR="00312229" w:rsidRPr="00C17AC2">
        <w:rPr>
          <w:rStyle w:val="Cuerpodeltexto21"/>
          <w:lang w:val="en-GB"/>
        </w:rPr>
        <w:t>f</w:t>
      </w:r>
      <w:r w:rsidRPr="00C17AC2">
        <w:rPr>
          <w:rStyle w:val="Cuerpodeltexto21"/>
          <w:lang w:val="en-GB"/>
        </w:rPr>
        <w:t xml:space="preserve"> June 24, 2015, Lumsdon, section 35. The </w:t>
      </w:r>
      <w:r w:rsidR="00BA0774" w:rsidRPr="00C17AC2">
        <w:rPr>
          <w:rStyle w:val="Cuerpodeltexto21"/>
          <w:lang w:val="en-GB"/>
        </w:rPr>
        <w:t>accommodation</w:t>
      </w:r>
      <w:r w:rsidRPr="00C17AC2">
        <w:rPr>
          <w:rStyle w:val="Cuerpodeltexto21"/>
          <w:lang w:val="en-GB"/>
        </w:rPr>
        <w:t xml:space="preserve"> of the </w:t>
      </w:r>
      <w:r w:rsidR="0044228C" w:rsidRPr="00C17AC2">
        <w:rPr>
          <w:rStyle w:val="Cuerpodeltexto21"/>
          <w:lang w:val="en-GB"/>
        </w:rPr>
        <w:t xml:space="preserve">judicial review </w:t>
      </w:r>
      <w:r w:rsidRPr="00C17AC2">
        <w:rPr>
          <w:rStyle w:val="Cuerpodeltexto21"/>
          <w:lang w:val="en-GB"/>
        </w:rPr>
        <w:t xml:space="preserve">intensity </w:t>
      </w:r>
      <w:r w:rsidR="00312229" w:rsidRPr="00C17AC2">
        <w:rPr>
          <w:rStyle w:val="Cuerpodeltexto21"/>
          <w:lang w:val="en-GB"/>
        </w:rPr>
        <w:t>stands</w:t>
      </w:r>
      <w:r w:rsidRPr="00C17AC2">
        <w:rPr>
          <w:rStyle w:val="Cuerpodeltexto21"/>
          <w:lang w:val="en-GB"/>
        </w:rPr>
        <w:t xml:space="preserve"> in close </w:t>
      </w:r>
      <w:r w:rsidR="00312229" w:rsidRPr="00C17AC2">
        <w:rPr>
          <w:rStyle w:val="Cuerpodeltexto21"/>
          <w:lang w:val="en-GB"/>
        </w:rPr>
        <w:t>relationship to</w:t>
      </w:r>
      <w:r w:rsidRPr="00C17AC2">
        <w:rPr>
          <w:rStyle w:val="Cuerpodeltexto21"/>
          <w:lang w:val="en-GB"/>
        </w:rPr>
        <w:t xml:space="preserve"> the </w:t>
      </w:r>
      <w:r w:rsidR="00BA0774" w:rsidRPr="00C17AC2">
        <w:rPr>
          <w:rStyle w:val="Cuerpodeltexto21"/>
          <w:lang w:val="en-GB"/>
        </w:rPr>
        <w:t>accommodation</w:t>
      </w:r>
      <w:r w:rsidRPr="00C17AC2">
        <w:rPr>
          <w:rStyle w:val="Cuerpodeltexto21"/>
          <w:lang w:val="en-GB"/>
        </w:rPr>
        <w:t xml:space="preserve"> that the courts make of the</w:t>
      </w:r>
      <w:r w:rsidR="00312229" w:rsidRPr="00C17AC2">
        <w:rPr>
          <w:rStyle w:val="Cuerpodeltexto21"/>
          <w:lang w:val="en-GB"/>
        </w:rPr>
        <w:t xml:space="preserve"> evidentiary requirement</w:t>
      </w:r>
      <w:r w:rsidRPr="00C17AC2">
        <w:rPr>
          <w:rStyle w:val="Cuerpodeltexto21"/>
          <w:lang w:val="en-GB"/>
        </w:rPr>
        <w:t xml:space="preserve">, cf. Haukeland Fredriksen and Mathisen </w:t>
      </w:r>
      <w:proofErr w:type="gramStart"/>
      <w:r w:rsidRPr="00C17AC2">
        <w:rPr>
          <w:rStyle w:val="Cuerpodeltexto21"/>
          <w:lang w:val="en-GB"/>
        </w:rPr>
        <w:t>op.cit.,</w:t>
      </w:r>
      <w:proofErr w:type="gramEnd"/>
      <w:r w:rsidRPr="00C17AC2">
        <w:rPr>
          <w:rStyle w:val="Cuerpodeltexto21"/>
          <w:lang w:val="en-GB"/>
        </w:rPr>
        <w:t xml:space="preserve"> pages 107-108. The relationship between the </w:t>
      </w:r>
      <w:r w:rsidR="00116F85" w:rsidRPr="00C17AC2">
        <w:rPr>
          <w:rStyle w:val="Cuerpodeltexto21"/>
          <w:lang w:val="en-GB"/>
        </w:rPr>
        <w:t xml:space="preserve">questions regarding </w:t>
      </w:r>
      <w:r w:rsidRPr="00C17AC2">
        <w:rPr>
          <w:rStyle w:val="Cuerpodeltexto21"/>
          <w:lang w:val="en-GB"/>
        </w:rPr>
        <w:t xml:space="preserve">evidence and the </w:t>
      </w:r>
      <w:r w:rsidR="0044228C" w:rsidRPr="00C17AC2">
        <w:rPr>
          <w:rStyle w:val="Cuerpodeltexto21"/>
          <w:lang w:val="en-GB"/>
        </w:rPr>
        <w:t xml:space="preserve">judicial review </w:t>
      </w:r>
      <w:r w:rsidRPr="00C17AC2">
        <w:rPr>
          <w:rStyle w:val="Cuerpodeltexto21"/>
          <w:lang w:val="en-GB"/>
        </w:rPr>
        <w:t xml:space="preserve">intensity is also shown in the Advocate General's </w:t>
      </w:r>
      <w:r w:rsidR="00116F85" w:rsidRPr="00C17AC2">
        <w:rPr>
          <w:rStyle w:val="Cuerpodeltexto21"/>
          <w:lang w:val="en-GB"/>
        </w:rPr>
        <w:t>decision proposal</w:t>
      </w:r>
      <w:r w:rsidRPr="00C17AC2">
        <w:rPr>
          <w:rStyle w:val="Cuerpodeltexto21"/>
          <w:lang w:val="en-GB"/>
        </w:rPr>
        <w:t xml:space="preserve"> in </w:t>
      </w:r>
      <w:r w:rsidR="00116F85" w:rsidRPr="00C17AC2">
        <w:rPr>
          <w:rStyle w:val="Cuerpodeltexto21"/>
          <w:lang w:val="en-GB"/>
        </w:rPr>
        <w:t>c</w:t>
      </w:r>
      <w:r w:rsidRPr="00C17AC2">
        <w:rPr>
          <w:rStyle w:val="Cuerpodeltexto21"/>
          <w:lang w:val="en-GB"/>
        </w:rPr>
        <w:t xml:space="preserve">ase C-333/14 Scotch Whiskey, </w:t>
      </w:r>
      <w:r w:rsidR="00116F85" w:rsidRPr="00C17AC2">
        <w:rPr>
          <w:rStyle w:val="Cuerpodeltexto21"/>
          <w:lang w:val="en-GB"/>
        </w:rPr>
        <w:t>sections</w:t>
      </w:r>
      <w:r w:rsidRPr="00C17AC2">
        <w:rPr>
          <w:rStyle w:val="Cuerpodeltexto21"/>
          <w:lang w:val="en-GB"/>
        </w:rPr>
        <w:t xml:space="preserve"> 82-86.</w:t>
      </w:r>
      <w:r w:rsidR="0044228C" w:rsidRPr="00C17AC2">
        <w:rPr>
          <w:rStyle w:val="Cuerpodeltexto21"/>
          <w:lang w:val="en-GB"/>
        </w:rPr>
        <w:t xml:space="preserve"> </w:t>
      </w:r>
    </w:p>
    <w:p w:rsidR="00F816BE" w:rsidRPr="00C17AC2" w:rsidRDefault="004B1BD5">
      <w:pPr>
        <w:pStyle w:val="Cuerpodeltexto20"/>
        <w:framePr w:w="8928" w:h="13632" w:hRule="exact" w:wrap="none" w:vAnchor="page" w:hAnchor="page" w:x="1736" w:y="1408"/>
        <w:shd w:val="clear" w:color="auto" w:fill="auto"/>
        <w:spacing w:before="0"/>
        <w:ind w:firstLine="0"/>
        <w:rPr>
          <w:highlight w:val="yellow"/>
          <w:lang w:val="en-GB"/>
        </w:rPr>
      </w:pPr>
      <w:r w:rsidRPr="00C17AC2">
        <w:rPr>
          <w:rStyle w:val="Cuerpodeltexto21"/>
          <w:lang w:val="en-GB"/>
        </w:rPr>
        <w:t>A consequence of this is that in certain areas</w:t>
      </w:r>
      <w:r w:rsidR="00F37318" w:rsidRPr="00C17AC2">
        <w:rPr>
          <w:rStyle w:val="Cuerpodeltexto21"/>
          <w:lang w:val="en-GB"/>
        </w:rPr>
        <w:t>,</w:t>
      </w:r>
      <w:r w:rsidRPr="00C17AC2">
        <w:rPr>
          <w:rStyle w:val="Cuerpodeltexto21"/>
          <w:lang w:val="en-GB"/>
        </w:rPr>
        <w:t xml:space="preserve"> </w:t>
      </w:r>
      <w:r w:rsidR="00F37318" w:rsidRPr="00C17AC2">
        <w:rPr>
          <w:rStyle w:val="Cuerpodeltexto21"/>
          <w:lang w:val="en-GB"/>
        </w:rPr>
        <w:t>separate</w:t>
      </w:r>
      <w:r w:rsidRPr="00C17AC2">
        <w:rPr>
          <w:rStyle w:val="Cuerpodeltexto21"/>
          <w:lang w:val="en-GB"/>
        </w:rPr>
        <w:t xml:space="preserve"> principles or guidelines for the </w:t>
      </w:r>
      <w:r w:rsidR="00F37318" w:rsidRPr="00C17AC2">
        <w:rPr>
          <w:rStyle w:val="Cuerpodeltexto21"/>
          <w:lang w:val="en-GB"/>
        </w:rPr>
        <w:t>judicial review</w:t>
      </w:r>
      <w:r w:rsidRPr="00C17AC2">
        <w:rPr>
          <w:rStyle w:val="Cuerpodeltexto21"/>
          <w:lang w:val="en-GB"/>
        </w:rPr>
        <w:t xml:space="preserve"> that the courts </w:t>
      </w:r>
      <w:r w:rsidR="00F37318" w:rsidRPr="00C17AC2">
        <w:rPr>
          <w:rStyle w:val="Cuerpodeltexto21"/>
          <w:lang w:val="en-GB"/>
        </w:rPr>
        <w:t>will</w:t>
      </w:r>
      <w:r w:rsidRPr="00C17AC2">
        <w:rPr>
          <w:rStyle w:val="Cuerpodeltexto21"/>
          <w:lang w:val="en-GB"/>
        </w:rPr>
        <w:t xml:space="preserve"> </w:t>
      </w:r>
      <w:r w:rsidR="00F37318" w:rsidRPr="00C17AC2">
        <w:rPr>
          <w:rStyle w:val="Cuerpodeltexto21"/>
          <w:lang w:val="en-GB"/>
        </w:rPr>
        <w:t>under</w:t>
      </w:r>
      <w:r w:rsidRPr="00C17AC2">
        <w:rPr>
          <w:rStyle w:val="Cuerpodeltexto21"/>
          <w:lang w:val="en-GB"/>
        </w:rPr>
        <w:t>take in certain areas</w:t>
      </w:r>
      <w:r w:rsidR="00F37318" w:rsidRPr="00C17AC2">
        <w:rPr>
          <w:rStyle w:val="Cuerpodeltexto21"/>
          <w:lang w:val="en-GB"/>
        </w:rPr>
        <w:t xml:space="preserve"> may develop</w:t>
      </w:r>
      <w:r w:rsidRPr="00C17AC2">
        <w:rPr>
          <w:rStyle w:val="Cuerpodeltexto21"/>
          <w:lang w:val="en-GB"/>
        </w:rPr>
        <w:t xml:space="preserve">, cf. the Supreme Court's decision </w:t>
      </w:r>
      <w:r w:rsidR="00F37318" w:rsidRPr="00C17AC2">
        <w:rPr>
          <w:rStyle w:val="Cuerpodeltexto21"/>
          <w:lang w:val="en-GB"/>
        </w:rPr>
        <w:t xml:space="preserve">of </w:t>
      </w:r>
      <w:r w:rsidRPr="00C17AC2">
        <w:rPr>
          <w:rStyle w:val="Cuerpodeltexto21"/>
          <w:lang w:val="en-GB"/>
        </w:rPr>
        <w:t>24 June 2015</w:t>
      </w:r>
      <w:r w:rsidR="00F37318" w:rsidRPr="00C17AC2">
        <w:rPr>
          <w:rStyle w:val="Cuerpodeltexto21"/>
          <w:lang w:val="en-GB"/>
        </w:rPr>
        <w:t>,</w:t>
      </w:r>
      <w:r w:rsidRPr="00C17AC2">
        <w:rPr>
          <w:rStyle w:val="Cuerpodeltexto21"/>
          <w:lang w:val="en-GB"/>
        </w:rPr>
        <w:t xml:space="preserve"> Lumsdon</w:t>
      </w:r>
      <w:r w:rsidR="00F37318" w:rsidRPr="00C17AC2">
        <w:rPr>
          <w:rStyle w:val="Cuerpodeltexto21"/>
          <w:lang w:val="en-GB"/>
        </w:rPr>
        <w:t>,</w:t>
      </w:r>
      <w:r w:rsidRPr="00C17AC2">
        <w:rPr>
          <w:rStyle w:val="Cuerpodeltexto21"/>
          <w:lang w:val="en-GB"/>
        </w:rPr>
        <w:t xml:space="preserve"> section 34. An example of this is the EU and </w:t>
      </w:r>
      <w:r w:rsidR="00F37318" w:rsidRPr="00C17AC2">
        <w:rPr>
          <w:rStyle w:val="Cuerpodeltexto21"/>
          <w:lang w:val="en-GB"/>
        </w:rPr>
        <w:t xml:space="preserve">EFTA Courts </w:t>
      </w:r>
      <w:r w:rsidRPr="00C17AC2">
        <w:rPr>
          <w:rStyle w:val="Cuerpodeltexto21"/>
          <w:lang w:val="en-GB"/>
        </w:rPr>
        <w:t xml:space="preserve">decisions </w:t>
      </w:r>
      <w:r w:rsidR="00F37318" w:rsidRPr="00C17AC2">
        <w:rPr>
          <w:rStyle w:val="Cuerpodeltexto21"/>
          <w:lang w:val="en-GB"/>
        </w:rPr>
        <w:t>regarding</w:t>
      </w:r>
      <w:r w:rsidRPr="00C17AC2">
        <w:rPr>
          <w:rStyle w:val="Cuerpodeltexto21"/>
          <w:lang w:val="en-GB"/>
        </w:rPr>
        <w:t xml:space="preserve"> </w:t>
      </w:r>
      <w:r w:rsidR="00F37318" w:rsidRPr="00C17AC2">
        <w:rPr>
          <w:rStyle w:val="Cuerpodeltexto21"/>
          <w:lang w:val="en-GB"/>
        </w:rPr>
        <w:t>gambling</w:t>
      </w:r>
      <w:r w:rsidRPr="00C17AC2">
        <w:rPr>
          <w:rStyle w:val="Cuerpodeltexto21"/>
          <w:lang w:val="en-GB"/>
        </w:rPr>
        <w:t xml:space="preserve">, as Haukeland Fredriksen has shown in the </w:t>
      </w:r>
      <w:r w:rsidR="00F37318" w:rsidRPr="00C17AC2">
        <w:rPr>
          <w:rStyle w:val="Cuerpodeltexto21"/>
          <w:lang w:val="en-GB"/>
        </w:rPr>
        <w:t xml:space="preserve">above-mentioned </w:t>
      </w:r>
      <w:r w:rsidRPr="00C17AC2">
        <w:rPr>
          <w:rStyle w:val="Cuerpodeltexto21"/>
          <w:lang w:val="en-GB"/>
        </w:rPr>
        <w:t xml:space="preserve">article in Jussens </w:t>
      </w:r>
      <w:r w:rsidR="00F37318" w:rsidRPr="00C17AC2">
        <w:rPr>
          <w:rStyle w:val="Cuerpodeltexto21"/>
          <w:lang w:val="en-GB"/>
        </w:rPr>
        <w:t>Venner</w:t>
      </w:r>
      <w:r w:rsidRPr="00C17AC2">
        <w:rPr>
          <w:rStyle w:val="Cuerpodeltexto21"/>
          <w:lang w:val="en-GB"/>
        </w:rPr>
        <w:t xml:space="preserve"> 05/2007.</w:t>
      </w:r>
    </w:p>
    <w:p w:rsidR="00A77803" w:rsidRPr="00C17AC2" w:rsidRDefault="006206C7" w:rsidP="00A77803">
      <w:pPr>
        <w:pStyle w:val="Cuerpodeltexto20"/>
        <w:framePr w:w="8928" w:h="13632" w:hRule="exact" w:wrap="none" w:vAnchor="page" w:hAnchor="page" w:x="1736" w:y="1408"/>
        <w:shd w:val="clear" w:color="auto" w:fill="auto"/>
        <w:spacing w:before="0" w:after="312" w:line="341" w:lineRule="exact"/>
        <w:ind w:firstLine="0"/>
        <w:rPr>
          <w:highlight w:val="yellow"/>
          <w:lang w:val="en-GB"/>
        </w:rPr>
      </w:pPr>
      <w:r w:rsidRPr="00C17AC2">
        <w:rPr>
          <w:rStyle w:val="Cuerpodeltexto21"/>
          <w:lang w:val="en-GB"/>
        </w:rPr>
        <w:t xml:space="preserve">As regards measures adopted by EU institutions, it has in practice been assumed that these can only be considered illegal if the measures are </w:t>
      </w:r>
      <w:r w:rsidR="00365DC1">
        <w:rPr>
          <w:rStyle w:val="Cuerpodeltexto21"/>
          <w:lang w:val="en-GB"/>
        </w:rPr>
        <w:t>“</w:t>
      </w:r>
      <w:r w:rsidRPr="00C17AC2">
        <w:rPr>
          <w:rStyle w:val="Cuerpodeltexto21"/>
          <w:lang w:val="en-GB"/>
        </w:rPr>
        <w:t>manifestly inappropriate</w:t>
      </w:r>
      <w:r w:rsidR="00330D1B">
        <w:rPr>
          <w:rStyle w:val="Cuerpodeltexto21"/>
          <w:lang w:val="en-GB"/>
        </w:rPr>
        <w:t>”</w:t>
      </w:r>
      <w:r w:rsidRPr="00C17AC2">
        <w:rPr>
          <w:rStyle w:val="Cuerpodeltexto21"/>
          <w:lang w:val="en-GB"/>
        </w:rPr>
        <w:t xml:space="preserve"> or </w:t>
      </w:r>
      <w:r w:rsidR="00365DC1">
        <w:rPr>
          <w:rStyle w:val="Cuerpodeltexto21"/>
          <w:lang w:val="en-GB"/>
        </w:rPr>
        <w:t>“</w:t>
      </w:r>
      <w:r w:rsidRPr="00C17AC2">
        <w:rPr>
          <w:rStyle w:val="Cuerpodeltexto21"/>
          <w:lang w:val="en-GB"/>
        </w:rPr>
        <w:t>manifestly disproportionate</w:t>
      </w:r>
      <w:r w:rsidR="00330D1B">
        <w:rPr>
          <w:rStyle w:val="Cuerpodeltexto21"/>
          <w:lang w:val="en-GB"/>
        </w:rPr>
        <w:t>”</w:t>
      </w:r>
      <w:r w:rsidR="00655B10" w:rsidRPr="00C17AC2">
        <w:rPr>
          <w:rStyle w:val="Cuerpodeltexto21"/>
          <w:lang w:val="en-GB"/>
        </w:rPr>
        <w:t xml:space="preserve"> </w:t>
      </w:r>
      <w:r w:rsidRPr="00C17AC2">
        <w:rPr>
          <w:rStyle w:val="Cuerpodeltexto21"/>
          <w:lang w:val="en-GB"/>
        </w:rPr>
        <w:t xml:space="preserve">cf., for example, EU </w:t>
      </w:r>
      <w:r w:rsidR="004F7E2E" w:rsidRPr="00C17AC2">
        <w:rPr>
          <w:rStyle w:val="Cuerpodeltexto21"/>
          <w:lang w:val="en-GB"/>
        </w:rPr>
        <w:t xml:space="preserve">Court </w:t>
      </w:r>
      <w:r w:rsidRPr="00C17AC2">
        <w:rPr>
          <w:rStyle w:val="Cuerpodeltexto21"/>
          <w:lang w:val="en-GB"/>
        </w:rPr>
        <w:t xml:space="preserve">of Justice judgements in cases C-44 /14 Pillbox 38, section 49 and C-491/01 American Tobacco, section 123.In legal theory, it is further assumed that the EU </w:t>
      </w:r>
      <w:r w:rsidR="004F7E2E" w:rsidRPr="00C17AC2">
        <w:rPr>
          <w:rStyle w:val="Cuerpodeltexto21"/>
          <w:lang w:val="en-GB"/>
        </w:rPr>
        <w:t xml:space="preserve">Court </w:t>
      </w:r>
      <w:r w:rsidRPr="00C17AC2">
        <w:rPr>
          <w:rStyle w:val="Cuerpodeltexto21"/>
          <w:lang w:val="en-GB"/>
        </w:rPr>
        <w:t xml:space="preserve">uses a </w:t>
      </w:r>
      <w:r w:rsidR="00365DC1">
        <w:rPr>
          <w:rStyle w:val="Cuerpodeltexto21"/>
          <w:lang w:val="en-GB"/>
        </w:rPr>
        <w:t>“</w:t>
      </w:r>
      <w:r w:rsidRPr="00C17AC2">
        <w:rPr>
          <w:rStyle w:val="Cuerpodeltexto21"/>
          <w:lang w:val="en-GB"/>
        </w:rPr>
        <w:t>stricter</w:t>
      </w:r>
      <w:r w:rsidR="00330D1B">
        <w:rPr>
          <w:rStyle w:val="Cuerpodeltexto21"/>
          <w:lang w:val="en-GB"/>
        </w:rPr>
        <w:t>”</w:t>
      </w:r>
      <w:r w:rsidRPr="00C17AC2">
        <w:rPr>
          <w:rStyle w:val="Cuerpodeltexto21"/>
          <w:lang w:val="en-GB"/>
        </w:rPr>
        <w:t xml:space="preserve"> proportionality assessment vis-à-vis the Member States than the EU institutions, cf. Fenger, Proportionality principle in the EU and EEA courts in the book, </w:t>
      </w:r>
      <w:r w:rsidR="00365DC1">
        <w:rPr>
          <w:rStyle w:val="Cuerpodeltexto21"/>
          <w:lang w:val="en-GB"/>
        </w:rPr>
        <w:t>“</w:t>
      </w:r>
      <w:r w:rsidR="00BA0774" w:rsidRPr="00C17AC2">
        <w:rPr>
          <w:rStyle w:val="Cuerpodeltexto21"/>
          <w:lang w:val="en-GB"/>
        </w:rPr>
        <w:t>Proportionality</w:t>
      </w:r>
      <w:r w:rsidRPr="00C17AC2">
        <w:rPr>
          <w:rStyle w:val="Cuerpodeltexto21"/>
          <w:lang w:val="en-GB"/>
        </w:rPr>
        <w:t xml:space="preserve"> Principle Assessments in Administrative Law</w:t>
      </w:r>
      <w:r w:rsidR="00330D1B">
        <w:rPr>
          <w:rStyle w:val="Cuerpodeltexto21"/>
          <w:lang w:val="en-GB"/>
        </w:rPr>
        <w:t>”</w:t>
      </w:r>
      <w:r w:rsidRPr="00C17AC2">
        <w:rPr>
          <w:rStyle w:val="Cuerpodeltexto21"/>
          <w:lang w:val="en-GB"/>
        </w:rPr>
        <w:t xml:space="preserve">, 2015, </w:t>
      </w:r>
      <w:r w:rsidR="002036FE" w:rsidRPr="00C17AC2">
        <w:rPr>
          <w:rStyle w:val="Cuerpodeltexto21"/>
          <w:lang w:val="en-GB"/>
        </w:rPr>
        <w:t>N</w:t>
      </w:r>
      <w:r w:rsidRPr="00C17AC2">
        <w:rPr>
          <w:rStyle w:val="Cuerpodeltexto21"/>
          <w:lang w:val="en-GB"/>
        </w:rPr>
        <w:t>ote 2. However, the above-mentioned basis for the evidentiary assessment/judicial review does not apply in cases where the restriction in question is not based on EU legislation, cf. the Advocate General's decision proposal in case C-333/14 Scotch Whiskey, section 86 and BAT judgement, section 449.</w:t>
      </w:r>
    </w:p>
    <w:p w:rsidR="00F816BE" w:rsidRPr="00C17AC2" w:rsidRDefault="00F816BE">
      <w:pPr>
        <w:pStyle w:val="Cuerpodeltexto20"/>
        <w:framePr w:w="8928" w:h="13632" w:hRule="exact" w:wrap="none" w:vAnchor="page" w:hAnchor="page" w:x="1736" w:y="1408"/>
        <w:shd w:val="clear" w:color="auto" w:fill="auto"/>
        <w:spacing w:before="0" w:after="0"/>
        <w:ind w:firstLine="0"/>
        <w:rPr>
          <w:highlight w:val="yellow"/>
          <w:lang w:val="en-GB"/>
        </w:rPr>
      </w:pPr>
    </w:p>
    <w:p w:rsidR="00F816BE" w:rsidRPr="00C17AC2" w:rsidRDefault="009231E3">
      <w:pPr>
        <w:pStyle w:val="Encabezamientoopiedepgina20"/>
        <w:framePr w:wrap="none" w:vAnchor="page" w:hAnchor="page" w:x="6142" w:y="15554"/>
        <w:shd w:val="clear" w:color="auto" w:fill="auto"/>
        <w:spacing w:line="200" w:lineRule="exact"/>
        <w:rPr>
          <w:lang w:val="en-GB"/>
        </w:rPr>
      </w:pPr>
      <w:r w:rsidRPr="00C17AC2">
        <w:rPr>
          <w:rStyle w:val="Encabezamientoopiedepgina21"/>
          <w:lang w:val="en-GB"/>
        </w:rPr>
        <w:t>-</w:t>
      </w:r>
      <w:r w:rsidRPr="00C17AC2">
        <w:rPr>
          <w:rStyle w:val="Encabezamientoopiedepgina2Arial10pto"/>
          <w:lang w:val="en-GB"/>
        </w:rPr>
        <w:t>20</w:t>
      </w:r>
      <w:r w:rsidRPr="00C17AC2">
        <w:rPr>
          <w:rStyle w:val="Encabezamientoopiedepgina21"/>
          <w:lang w:val="en-GB"/>
        </w:rPr>
        <w:t>-</w:t>
      </w:r>
    </w:p>
    <w:p w:rsidR="00F816BE" w:rsidRPr="00C17AC2" w:rsidRDefault="009231E3">
      <w:pPr>
        <w:pStyle w:val="Encabezamientoopiedepgina0"/>
        <w:framePr w:wrap="none" w:vAnchor="page" w:hAnchor="page" w:x="8782" w:y="15544"/>
        <w:shd w:val="clear" w:color="auto" w:fill="auto"/>
        <w:spacing w:line="200" w:lineRule="exact"/>
        <w:rPr>
          <w:lang w:val="en-GB"/>
        </w:rPr>
      </w:pPr>
      <w:r w:rsidRPr="00C17AC2">
        <w:rPr>
          <w:rStyle w:val="Encabezamientoopiedepgina1"/>
          <w:lang w:val="en-GB"/>
        </w:rPr>
        <w:t>17-110415TVI-OBYF</w:t>
      </w:r>
    </w:p>
    <w:p w:rsidR="00F816BE" w:rsidRPr="00C17AC2" w:rsidRDefault="00F816BE">
      <w:pPr>
        <w:rPr>
          <w:sz w:val="2"/>
          <w:szCs w:val="2"/>
          <w:highlight w:val="yellow"/>
          <w:lang w:val="en-GB"/>
        </w:rPr>
        <w:sectPr w:rsidR="00F816BE" w:rsidRPr="00C17AC2">
          <w:pgSz w:w="11900" w:h="16840"/>
          <w:pgMar w:top="360" w:right="360" w:bottom="360" w:left="360" w:header="0" w:footer="3" w:gutter="0"/>
          <w:cols w:space="720"/>
          <w:noEndnote/>
          <w:docGrid w:linePitch="360"/>
        </w:sectPr>
      </w:pPr>
    </w:p>
    <w:p w:rsidR="00F816BE" w:rsidRPr="00C17AC2" w:rsidRDefault="00943889" w:rsidP="00560D68">
      <w:pPr>
        <w:pStyle w:val="Cuerpodeltexto20"/>
        <w:framePr w:w="8861" w:h="14493" w:hRule="exact" w:wrap="none" w:vAnchor="page" w:hAnchor="page" w:x="1770" w:y="875"/>
        <w:shd w:val="clear" w:color="auto" w:fill="auto"/>
        <w:spacing w:before="0" w:after="296" w:line="326" w:lineRule="exact"/>
        <w:ind w:firstLine="0"/>
        <w:rPr>
          <w:lang w:val="en-GB"/>
        </w:rPr>
      </w:pPr>
      <w:r w:rsidRPr="00C17AC2">
        <w:rPr>
          <w:rStyle w:val="Cuerpodeltexto21"/>
          <w:lang w:val="en-GB"/>
        </w:rPr>
        <w:lastRenderedPageBreak/>
        <w:t>At the same time, as mentioned above with respect to practice, the states have a wide margin of appreciation in the area of health. The fact that there is scientific uncertainty related to the potential for damage and the risk of the products to which the restrictions apply</w:t>
      </w:r>
      <w:r w:rsidR="005F0707" w:rsidRPr="00C17AC2">
        <w:rPr>
          <w:rStyle w:val="Cuerpodeltexto21"/>
          <w:lang w:val="en-GB"/>
        </w:rPr>
        <w:t>,</w:t>
      </w:r>
      <w:r w:rsidRPr="00C17AC2">
        <w:rPr>
          <w:rStyle w:val="Cuerpodeltexto21"/>
          <w:lang w:val="en-GB"/>
        </w:rPr>
        <w:t xml:space="preserve"> may further </w:t>
      </w:r>
      <w:r w:rsidR="005F0707" w:rsidRPr="00C17AC2">
        <w:rPr>
          <w:rStyle w:val="Cuerpodeltexto21"/>
          <w:lang w:val="en-GB"/>
        </w:rPr>
        <w:t>lead to</w:t>
      </w:r>
      <w:r w:rsidRPr="00C17AC2">
        <w:rPr>
          <w:rStyle w:val="Cuerpodeltexto21"/>
          <w:lang w:val="en-GB"/>
        </w:rPr>
        <w:t xml:space="preserve"> </w:t>
      </w:r>
      <w:r w:rsidR="005F0707" w:rsidRPr="00C17AC2">
        <w:rPr>
          <w:rStyle w:val="Cuerpodeltexto21"/>
          <w:lang w:val="en-GB"/>
        </w:rPr>
        <w:t>a larger</w:t>
      </w:r>
      <w:r w:rsidRPr="00C17AC2">
        <w:rPr>
          <w:rStyle w:val="Cuerpodeltexto21"/>
          <w:lang w:val="en-GB"/>
        </w:rPr>
        <w:t xml:space="preserve"> margin of discretion than would otherwise have been the case, cf. section 445 of the BAT judgment. The same applies if the </w:t>
      </w:r>
      <w:r w:rsidR="006B5B29" w:rsidRPr="00C17AC2">
        <w:rPr>
          <w:rStyle w:val="Cuerpodeltexto21"/>
          <w:lang w:val="en-GB"/>
        </w:rPr>
        <w:t>objective</w:t>
      </w:r>
      <w:r w:rsidRPr="00C17AC2">
        <w:rPr>
          <w:rStyle w:val="Cuerpodeltexto21"/>
          <w:lang w:val="en-GB"/>
        </w:rPr>
        <w:t xml:space="preserve"> to be safeguarded is </w:t>
      </w:r>
      <w:r w:rsidR="006B5B29" w:rsidRPr="00C17AC2">
        <w:rPr>
          <w:rStyle w:val="Cuerpodeltexto21"/>
          <w:lang w:val="en-GB"/>
        </w:rPr>
        <w:t>particularly important</w:t>
      </w:r>
      <w:r w:rsidRPr="00C17AC2">
        <w:rPr>
          <w:rStyle w:val="Cuerpodeltexto21"/>
          <w:lang w:val="en-GB"/>
        </w:rPr>
        <w:t xml:space="preserve"> politically, cf. Fenger, op.cit. 3.2.1. </w:t>
      </w:r>
      <w:r w:rsidR="001601FA" w:rsidRPr="00C17AC2">
        <w:rPr>
          <w:rStyle w:val="Cuerpodeltexto21"/>
          <w:lang w:val="en-GB"/>
        </w:rPr>
        <w:t>At times, this</w:t>
      </w:r>
      <w:r w:rsidRPr="00C17AC2">
        <w:rPr>
          <w:rStyle w:val="Cuerpodeltexto21"/>
          <w:lang w:val="en-GB"/>
        </w:rPr>
        <w:t xml:space="preserve"> margin of </w:t>
      </w:r>
      <w:r w:rsidR="001601FA" w:rsidRPr="00C17AC2">
        <w:rPr>
          <w:rStyle w:val="Cuerpodeltexto21"/>
          <w:lang w:val="en-GB"/>
        </w:rPr>
        <w:t>appreciation</w:t>
      </w:r>
      <w:r w:rsidRPr="00C17AC2">
        <w:rPr>
          <w:rStyle w:val="Cuerpodeltexto21"/>
          <w:lang w:val="en-GB"/>
        </w:rPr>
        <w:t xml:space="preserve"> is expressed in the same way as in the </w:t>
      </w:r>
      <w:r w:rsidR="001601FA" w:rsidRPr="00C17AC2">
        <w:rPr>
          <w:rStyle w:val="Cuerpodeltexto21"/>
          <w:lang w:val="en-GB"/>
        </w:rPr>
        <w:t xml:space="preserve">judicial precedents that are associated with </w:t>
      </w:r>
      <w:r w:rsidRPr="00C17AC2">
        <w:rPr>
          <w:rStyle w:val="Cuerpodeltexto21"/>
          <w:lang w:val="en-GB"/>
        </w:rPr>
        <w:t xml:space="preserve">measures adopted by the EU legislature. One example is the </w:t>
      </w:r>
      <w:r w:rsidR="00D74243" w:rsidRPr="00C17AC2">
        <w:rPr>
          <w:rStyle w:val="Cuerpodeltexto21"/>
          <w:lang w:val="en-GB"/>
        </w:rPr>
        <w:t xml:space="preserve">EU </w:t>
      </w:r>
      <w:r w:rsidR="004F7E2E" w:rsidRPr="00C17AC2">
        <w:rPr>
          <w:rStyle w:val="Cuerpodeltexto21"/>
          <w:lang w:val="en-GB"/>
        </w:rPr>
        <w:t xml:space="preserve">Court </w:t>
      </w:r>
      <w:r w:rsidR="00D74243" w:rsidRPr="00C17AC2">
        <w:rPr>
          <w:rStyle w:val="Cuerpodeltexto21"/>
          <w:lang w:val="en-GB"/>
        </w:rPr>
        <w:t xml:space="preserve">of Justice </w:t>
      </w:r>
      <w:r w:rsidRPr="00C17AC2">
        <w:rPr>
          <w:rStyle w:val="Cuerpodeltexto21"/>
          <w:lang w:val="en-GB"/>
        </w:rPr>
        <w:t xml:space="preserve">judgment in </w:t>
      </w:r>
      <w:r w:rsidR="00D74243" w:rsidRPr="00C17AC2">
        <w:rPr>
          <w:rStyle w:val="Cuerpodeltexto21"/>
          <w:lang w:val="en-GB"/>
        </w:rPr>
        <w:t>c</w:t>
      </w:r>
      <w:r w:rsidRPr="00C17AC2">
        <w:rPr>
          <w:rStyle w:val="Cuerpodeltexto21"/>
          <w:lang w:val="en-GB"/>
        </w:rPr>
        <w:t xml:space="preserve">ase C-293/93 Houtwipper, which </w:t>
      </w:r>
      <w:r w:rsidR="00D74243" w:rsidRPr="00C17AC2">
        <w:rPr>
          <w:rStyle w:val="Cuerpodeltexto21"/>
          <w:lang w:val="en-GB"/>
        </w:rPr>
        <w:t>concerned</w:t>
      </w:r>
      <w:r w:rsidRPr="00C17AC2">
        <w:rPr>
          <w:rStyle w:val="Cuerpodeltexto21"/>
          <w:lang w:val="en-GB"/>
        </w:rPr>
        <w:t xml:space="preserve"> a Dutch law </w:t>
      </w:r>
      <w:r w:rsidR="00D74243" w:rsidRPr="00C17AC2">
        <w:rPr>
          <w:rStyle w:val="Cuerpodeltexto21"/>
          <w:lang w:val="en-GB"/>
        </w:rPr>
        <w:t>that established an</w:t>
      </w:r>
      <w:r w:rsidRPr="00C17AC2">
        <w:rPr>
          <w:rStyle w:val="Cuerpodeltexto21"/>
          <w:lang w:val="en-GB"/>
        </w:rPr>
        <w:t xml:space="preserve"> approval/guarantee scheme for precious metal work, in which the </w:t>
      </w:r>
      <w:r w:rsidR="004F7E2E" w:rsidRPr="00C17AC2">
        <w:rPr>
          <w:rStyle w:val="Cuerpodeltexto21"/>
          <w:lang w:val="en-GB"/>
        </w:rPr>
        <w:t xml:space="preserve">Court </w:t>
      </w:r>
      <w:r w:rsidRPr="00C17AC2">
        <w:rPr>
          <w:rStyle w:val="Cuerpodeltexto21"/>
          <w:lang w:val="en-GB"/>
        </w:rPr>
        <w:t xml:space="preserve">(section 22) assumed that the Member States had a wide </w:t>
      </w:r>
      <w:r w:rsidR="00D74243" w:rsidRPr="00C17AC2">
        <w:rPr>
          <w:rStyle w:val="Cuerpodeltexto21"/>
          <w:lang w:val="en-GB"/>
        </w:rPr>
        <w:t xml:space="preserve">margin of </w:t>
      </w:r>
      <w:r w:rsidRPr="00C17AC2">
        <w:rPr>
          <w:rStyle w:val="Cuerpodeltexto21"/>
          <w:lang w:val="en-GB"/>
        </w:rPr>
        <w:t>discretion</w:t>
      </w:r>
      <w:r w:rsidR="00D74243" w:rsidRPr="00C17AC2">
        <w:rPr>
          <w:rStyle w:val="Cuerpodeltexto21"/>
          <w:lang w:val="en-GB"/>
        </w:rPr>
        <w:t>,</w:t>
      </w:r>
      <w:r w:rsidRPr="00C17AC2">
        <w:rPr>
          <w:rStyle w:val="Cuerpodeltexto21"/>
          <w:lang w:val="en-GB"/>
        </w:rPr>
        <w:t xml:space="preserve"> and that it is only where </w:t>
      </w:r>
      <w:r w:rsidR="00EF742D" w:rsidRPr="00C17AC2">
        <w:rPr>
          <w:rStyle w:val="Cuerpodeltexto21"/>
          <w:lang w:val="en-GB"/>
        </w:rPr>
        <w:t>a clearly false</w:t>
      </w:r>
      <w:r w:rsidRPr="00C17AC2">
        <w:rPr>
          <w:rStyle w:val="Cuerpodeltexto21"/>
          <w:lang w:val="en-GB"/>
        </w:rPr>
        <w:t xml:space="preserve"> assessment has been </w:t>
      </w:r>
      <w:r w:rsidR="00EF742D" w:rsidRPr="00C17AC2">
        <w:rPr>
          <w:rStyle w:val="Cuerpodeltexto21"/>
          <w:lang w:val="en-GB"/>
        </w:rPr>
        <w:t>shown</w:t>
      </w:r>
      <w:r w:rsidRPr="00C17AC2">
        <w:rPr>
          <w:rStyle w:val="Cuerpodeltexto21"/>
          <w:lang w:val="en-GB"/>
        </w:rPr>
        <w:t xml:space="preserve">, </w:t>
      </w:r>
      <w:r w:rsidR="00EF742D" w:rsidRPr="00C17AC2">
        <w:rPr>
          <w:rStyle w:val="Cuerpodeltexto21"/>
          <w:lang w:val="en-GB"/>
        </w:rPr>
        <w:t>(</w:t>
      </w:r>
      <w:r w:rsidR="00365DC1">
        <w:rPr>
          <w:rStyle w:val="Cuerpodeltexto21"/>
          <w:lang w:val="en-GB"/>
        </w:rPr>
        <w:t>“</w:t>
      </w:r>
      <w:r w:rsidRPr="00C17AC2">
        <w:rPr>
          <w:rStyle w:val="Cuerpodeltexto21"/>
          <w:lang w:val="en-GB"/>
        </w:rPr>
        <w:t>manifest error of assessment</w:t>
      </w:r>
      <w:r w:rsidR="00330D1B">
        <w:rPr>
          <w:rStyle w:val="Cuerpodeltexto21"/>
          <w:lang w:val="en-GB"/>
        </w:rPr>
        <w:t>”</w:t>
      </w:r>
      <w:r w:rsidRPr="00C17AC2">
        <w:rPr>
          <w:rStyle w:val="Cuerpodeltexto21"/>
          <w:lang w:val="en-GB"/>
        </w:rPr>
        <w:t xml:space="preserve">, </w:t>
      </w:r>
      <w:r w:rsidR="00365DC1">
        <w:rPr>
          <w:rStyle w:val="Cuerpodeltexto21"/>
          <w:lang w:val="en-GB"/>
        </w:rPr>
        <w:t>“</w:t>
      </w:r>
      <w:r w:rsidR="00EF742D" w:rsidRPr="00C17AC2">
        <w:rPr>
          <w:rStyle w:val="Cuerpodeltexto21"/>
          <w:lang w:val="en-GB"/>
        </w:rPr>
        <w:t>åbenbart fejlskjøn</w:t>
      </w:r>
      <w:r w:rsidR="00330D1B">
        <w:rPr>
          <w:rStyle w:val="Cuerpodeltexto21"/>
          <w:lang w:val="en-GB"/>
        </w:rPr>
        <w:t>”</w:t>
      </w:r>
      <w:r w:rsidR="00EF742D" w:rsidRPr="00C17AC2">
        <w:rPr>
          <w:rStyle w:val="Cuerpodeltexto21"/>
          <w:lang w:val="en-GB"/>
        </w:rPr>
        <w:t xml:space="preserve">, </w:t>
      </w:r>
      <w:r w:rsidR="00365DC1">
        <w:rPr>
          <w:rStyle w:val="Cuerpodeltexto21"/>
          <w:lang w:val="en-GB"/>
        </w:rPr>
        <w:t>“</w:t>
      </w:r>
      <w:r w:rsidR="00EF742D" w:rsidRPr="00C17AC2">
        <w:rPr>
          <w:rStyle w:val="Cuerpodeltexto21"/>
          <w:lang w:val="en-GB"/>
        </w:rPr>
        <w:t>eines offensichtlichen Ermessenfehlers</w:t>
      </w:r>
      <w:r w:rsidR="00330D1B">
        <w:rPr>
          <w:rStyle w:val="Cuerpodeltexto21"/>
          <w:lang w:val="en-GB"/>
        </w:rPr>
        <w:t>”</w:t>
      </w:r>
      <w:r w:rsidR="00EF742D" w:rsidRPr="00C17AC2">
        <w:rPr>
          <w:rStyle w:val="Cuerpodeltexto21"/>
          <w:lang w:val="en-GB"/>
        </w:rPr>
        <w:t>)</w:t>
      </w:r>
      <w:r w:rsidRPr="00C17AC2">
        <w:rPr>
          <w:rStyle w:val="Cuerpodeltexto21"/>
          <w:lang w:val="en-GB"/>
        </w:rPr>
        <w:t>, that the measure can be set aside.</w:t>
      </w:r>
      <w:r w:rsidR="00EF742D" w:rsidRPr="00C17AC2">
        <w:rPr>
          <w:rStyle w:val="Cuerpodeltexto21"/>
          <w:lang w:val="en-GB"/>
        </w:rPr>
        <w:t xml:space="preserve"> In this connection, the </w:t>
      </w:r>
      <w:r w:rsidR="004F7E2E" w:rsidRPr="00C17AC2">
        <w:rPr>
          <w:rStyle w:val="Cuerpodeltexto21"/>
          <w:lang w:val="en-GB"/>
        </w:rPr>
        <w:t xml:space="preserve">Court </w:t>
      </w:r>
      <w:r w:rsidR="00EF742D" w:rsidRPr="00C17AC2">
        <w:rPr>
          <w:rStyle w:val="Cuerpodeltexto21"/>
          <w:lang w:val="en-GB"/>
        </w:rPr>
        <w:t>mentions as a matter of form that one of Swedish Match's main arguments is based precisely on the fact that the State has made "obvious misjudgements" when adopting the new provisions on standard packaging. It is therefore possible to ask questions based on this regarding how great the difference in practice is between those cases where the measure in question is based on EU legislation and where the basis is national law.</w:t>
      </w:r>
    </w:p>
    <w:p w:rsidR="00F816BE" w:rsidRPr="00C17AC2" w:rsidRDefault="00C9693F" w:rsidP="00560D68">
      <w:pPr>
        <w:pStyle w:val="Cuerpodeltexto20"/>
        <w:framePr w:w="8861" w:h="14493" w:hRule="exact" w:wrap="none" w:vAnchor="page" w:hAnchor="page" w:x="1770" w:y="875"/>
        <w:shd w:val="clear" w:color="auto" w:fill="auto"/>
        <w:spacing w:before="0" w:after="304"/>
        <w:ind w:firstLine="0"/>
        <w:rPr>
          <w:highlight w:val="yellow"/>
          <w:lang w:val="en-GB"/>
        </w:rPr>
      </w:pPr>
      <w:r w:rsidRPr="00C17AC2">
        <w:rPr>
          <w:rStyle w:val="Cuerpodeltexto21"/>
          <w:lang w:val="en-GB"/>
        </w:rPr>
        <w:t xml:space="preserve">On the basis of the above-mentioned practice, the </w:t>
      </w:r>
      <w:r w:rsidR="004F7E2E" w:rsidRPr="00C17AC2">
        <w:rPr>
          <w:rStyle w:val="Cuerpodeltexto21"/>
          <w:lang w:val="en-GB"/>
        </w:rPr>
        <w:t xml:space="preserve">Court </w:t>
      </w:r>
      <w:r w:rsidRPr="00C17AC2">
        <w:rPr>
          <w:rStyle w:val="Cuerpodeltexto21"/>
          <w:lang w:val="en-GB"/>
        </w:rPr>
        <w:t xml:space="preserve">considers that the states have a wide margin of appreciation in the </w:t>
      </w:r>
      <w:r w:rsidR="00365DC1">
        <w:rPr>
          <w:rStyle w:val="Cuerpodeltexto21"/>
          <w:lang w:val="en-GB"/>
        </w:rPr>
        <w:t>“</w:t>
      </w:r>
      <w:r w:rsidRPr="00C17AC2">
        <w:rPr>
          <w:rStyle w:val="Cuerpodeltexto21"/>
          <w:lang w:val="en-GB"/>
        </w:rPr>
        <w:t>tobacco harm area</w:t>
      </w:r>
      <w:r w:rsidR="00330D1B">
        <w:rPr>
          <w:rStyle w:val="Cuerpodeltexto21"/>
          <w:lang w:val="en-GB"/>
        </w:rPr>
        <w:t>”</w:t>
      </w:r>
      <w:r w:rsidRPr="00C17AC2">
        <w:rPr>
          <w:rStyle w:val="Cuerpodeltexto21"/>
          <w:lang w:val="en-GB"/>
        </w:rPr>
        <w:t xml:space="preserve"> and that this margin of appreciation applies to both the appropriateness test and the necessity test, cf. section 676 of the BAT judgment. The correlation between the questions regarding evidence and the judicial review intensity further indicates that the starting point for the assessment of condition for appropriateness and necessity is the same. In this connection, the </w:t>
      </w:r>
      <w:r w:rsidR="004F7E2E" w:rsidRPr="00C17AC2">
        <w:rPr>
          <w:rStyle w:val="Cuerpodeltexto21"/>
          <w:lang w:val="en-GB"/>
        </w:rPr>
        <w:t xml:space="preserve">Court </w:t>
      </w:r>
      <w:r w:rsidRPr="00C17AC2">
        <w:rPr>
          <w:rStyle w:val="Cuerpodeltexto21"/>
          <w:lang w:val="en-GB"/>
        </w:rPr>
        <w:t>refers to the EFTA Court's decision in E-16/10 Phillip Morris, section 83, which states:</w:t>
      </w:r>
    </w:p>
    <w:p w:rsidR="00F816BE" w:rsidRPr="00C17AC2" w:rsidRDefault="00365DC1" w:rsidP="00560D68">
      <w:pPr>
        <w:pStyle w:val="Cuerpodeltexto20"/>
        <w:framePr w:w="8861" w:h="14493" w:hRule="exact" w:wrap="none" w:vAnchor="page" w:hAnchor="page" w:x="1770" w:y="875"/>
        <w:shd w:val="clear" w:color="auto" w:fill="auto"/>
        <w:spacing w:before="0" w:after="296" w:line="326" w:lineRule="exact"/>
        <w:ind w:left="640" w:firstLine="0"/>
        <w:rPr>
          <w:highlight w:val="yellow"/>
          <w:lang w:val="en-GB"/>
        </w:rPr>
      </w:pPr>
      <w:r>
        <w:rPr>
          <w:rStyle w:val="Cuerpodeltexto21"/>
          <w:lang w:val="en-GB"/>
        </w:rPr>
        <w:t>“</w:t>
      </w:r>
      <w:r w:rsidR="009231E3" w:rsidRPr="00C17AC2">
        <w:rPr>
          <w:rStyle w:val="Cuerpodeltexto21"/>
          <w:lang w:val="en-GB"/>
        </w:rPr>
        <w:t>It follows that, where the EEA State conce</w:t>
      </w:r>
      <w:r w:rsidR="00BA0774">
        <w:rPr>
          <w:rStyle w:val="Cuerpodeltexto21"/>
          <w:lang w:val="en-GB"/>
        </w:rPr>
        <w:t>rn</w:t>
      </w:r>
      <w:r w:rsidR="009231E3" w:rsidRPr="00C17AC2">
        <w:rPr>
          <w:rStyle w:val="Cuerpodeltexto21"/>
          <w:lang w:val="en-GB"/>
        </w:rPr>
        <w:t>ed legitimately aims for a very high level of protection, it must be sufficient for the authorities to demonstrate that, even though there may be some scientific uncertainty as regards the suitability and necessity of the disputed measure, it was reasonable to assume that the measure would be able to contribute to the protection of human health.</w:t>
      </w:r>
      <w:r w:rsidR="00330D1B">
        <w:rPr>
          <w:rStyle w:val="Cuerpodeltexto21"/>
          <w:lang w:val="en-GB"/>
        </w:rPr>
        <w:t>”</w:t>
      </w:r>
    </w:p>
    <w:p w:rsidR="00A77803" w:rsidRPr="00C17AC2" w:rsidRDefault="00147C08" w:rsidP="00560D68">
      <w:pPr>
        <w:pStyle w:val="Cuerpodeltexto20"/>
        <w:framePr w:w="8861" w:h="14493" w:hRule="exact" w:wrap="none" w:vAnchor="page" w:hAnchor="page" w:x="1770" w:y="875"/>
        <w:shd w:val="clear" w:color="auto" w:fill="auto"/>
        <w:spacing w:before="0" w:after="317" w:line="336" w:lineRule="exact"/>
        <w:ind w:firstLine="0"/>
        <w:rPr>
          <w:highlight w:val="yellow"/>
          <w:lang w:val="en-GB"/>
        </w:rPr>
      </w:pPr>
      <w:r w:rsidRPr="00C17AC2">
        <w:rPr>
          <w:rStyle w:val="Cuerpodeltexto21"/>
          <w:lang w:val="en-GB"/>
        </w:rPr>
        <w:t xml:space="preserve">On the basis of the existing evidence, the </w:t>
      </w:r>
      <w:r w:rsidR="004F7E2E" w:rsidRPr="00C17AC2">
        <w:rPr>
          <w:rStyle w:val="Cuerpodeltexto21"/>
          <w:lang w:val="en-GB"/>
        </w:rPr>
        <w:t xml:space="preserve">Court </w:t>
      </w:r>
      <w:r w:rsidRPr="00C17AC2">
        <w:rPr>
          <w:rStyle w:val="Cuerpodeltexto21"/>
          <w:lang w:val="en-GB"/>
        </w:rPr>
        <w:t xml:space="preserve">shall make an objective assessment regarding whether there are reasonable grounds to assume that the measure is appropriate and necessary, cf. decision in C-333 Scotch Whiskey, section 56. The assessment shall be based on an in-depth analysis of all relevant facts and legal issues in the case, cf. Scotch Whiskey, section 50 and the Supreme Court's decision of 24 June 2015, Lumsdon, section 74. The </w:t>
      </w:r>
      <w:r w:rsidR="004F7E2E" w:rsidRPr="00C17AC2">
        <w:rPr>
          <w:rStyle w:val="Cuerpodeltexto21"/>
          <w:lang w:val="en-GB"/>
        </w:rPr>
        <w:t xml:space="preserve">Court </w:t>
      </w:r>
      <w:r w:rsidRPr="00C17AC2">
        <w:rPr>
          <w:rStyle w:val="Cuerpodeltexto21"/>
          <w:lang w:val="en-GB"/>
        </w:rPr>
        <w:t xml:space="preserve">assumes </w:t>
      </w:r>
      <w:r w:rsidR="00281810" w:rsidRPr="00C17AC2">
        <w:rPr>
          <w:rStyle w:val="Cuerpodeltexto21"/>
          <w:lang w:val="en-GB"/>
        </w:rPr>
        <w:t xml:space="preserve">with this </w:t>
      </w:r>
      <w:r w:rsidRPr="00C17AC2">
        <w:rPr>
          <w:rStyle w:val="Cuerpodeltexto21"/>
          <w:lang w:val="en-GB"/>
        </w:rPr>
        <w:t xml:space="preserve">that a full </w:t>
      </w:r>
      <w:r w:rsidR="00974EC5" w:rsidRPr="00C17AC2">
        <w:rPr>
          <w:rStyle w:val="Cuerpodeltexto21"/>
          <w:lang w:val="en-GB"/>
        </w:rPr>
        <w:t>review</w:t>
      </w:r>
      <w:r w:rsidRPr="00C17AC2">
        <w:rPr>
          <w:rStyle w:val="Cuerpodeltexto21"/>
          <w:lang w:val="en-GB"/>
        </w:rPr>
        <w:t xml:space="preserve"> of proportionality</w:t>
      </w:r>
      <w:r w:rsidR="00974EC5" w:rsidRPr="00C17AC2">
        <w:rPr>
          <w:rStyle w:val="Cuerpodeltexto21"/>
          <w:lang w:val="en-GB"/>
        </w:rPr>
        <w:t xml:space="preserve"> must be undertaken</w:t>
      </w:r>
      <w:r w:rsidRPr="00C17AC2">
        <w:rPr>
          <w:rStyle w:val="Cuerpodeltexto21"/>
          <w:lang w:val="en-GB"/>
        </w:rPr>
        <w:t xml:space="preserve">, but that the </w:t>
      </w:r>
      <w:r w:rsidR="00974EC5" w:rsidRPr="00C17AC2">
        <w:rPr>
          <w:rStyle w:val="Cuerpodeltexto21"/>
          <w:lang w:val="en-GB"/>
        </w:rPr>
        <w:t>S</w:t>
      </w:r>
      <w:r w:rsidRPr="00C17AC2">
        <w:rPr>
          <w:rStyle w:val="Cuerpodeltexto21"/>
          <w:lang w:val="en-GB"/>
        </w:rPr>
        <w:t xml:space="preserve">tate must therefore be granted a margin of </w:t>
      </w:r>
      <w:r w:rsidR="00974EC5" w:rsidRPr="00C17AC2">
        <w:rPr>
          <w:rStyle w:val="Cuerpodeltexto21"/>
          <w:lang w:val="en-GB"/>
        </w:rPr>
        <w:t>appreciation</w:t>
      </w:r>
      <w:r w:rsidRPr="00C17AC2">
        <w:rPr>
          <w:rStyle w:val="Cuerpodeltexto21"/>
          <w:lang w:val="en-GB"/>
        </w:rPr>
        <w:t xml:space="preserve">, </w:t>
      </w:r>
      <w:r w:rsidR="00974EC5" w:rsidRPr="00C17AC2">
        <w:rPr>
          <w:rStyle w:val="Cuerpodeltexto21"/>
          <w:lang w:val="en-GB"/>
        </w:rPr>
        <w:t xml:space="preserve">see also regarding this, </w:t>
      </w:r>
      <w:r w:rsidRPr="00C17AC2">
        <w:rPr>
          <w:rStyle w:val="Cuerpodeltexto21"/>
          <w:lang w:val="en-GB"/>
        </w:rPr>
        <w:t xml:space="preserve">Haukeland Fredriksen and Mathisen, op.cit., page 99. As the </w:t>
      </w:r>
      <w:r w:rsidR="004F7E2E" w:rsidRPr="00C17AC2">
        <w:rPr>
          <w:rStyle w:val="Cuerpodeltexto21"/>
          <w:lang w:val="en-GB"/>
        </w:rPr>
        <w:t xml:space="preserve">Court </w:t>
      </w:r>
      <w:r w:rsidRPr="00C17AC2">
        <w:rPr>
          <w:rStyle w:val="Cuerpodeltexto21"/>
          <w:lang w:val="en-GB"/>
        </w:rPr>
        <w:t xml:space="preserve">will </w:t>
      </w:r>
      <w:r w:rsidR="00974EC5" w:rsidRPr="00C17AC2">
        <w:rPr>
          <w:rStyle w:val="Cuerpodeltexto21"/>
          <w:lang w:val="en-GB"/>
        </w:rPr>
        <w:t>return to in greater detail</w:t>
      </w:r>
      <w:r w:rsidRPr="00C17AC2">
        <w:rPr>
          <w:rStyle w:val="Cuerpodeltexto21"/>
          <w:lang w:val="en-GB"/>
        </w:rPr>
        <w:t xml:space="preserve"> below, this cannot be understood </w:t>
      </w:r>
      <w:r w:rsidR="00974EC5" w:rsidRPr="00C17AC2">
        <w:rPr>
          <w:rStyle w:val="Cuerpodeltexto21"/>
          <w:lang w:val="en-GB"/>
        </w:rPr>
        <w:t>to mean that</w:t>
      </w:r>
      <w:r w:rsidRPr="00C17AC2">
        <w:rPr>
          <w:rStyle w:val="Cuerpodeltexto21"/>
          <w:lang w:val="en-GB"/>
        </w:rPr>
        <w:t xml:space="preserve"> the actual threshold to </w:t>
      </w:r>
      <w:r w:rsidR="00365DC1">
        <w:rPr>
          <w:rStyle w:val="Cuerpodeltexto21"/>
          <w:lang w:val="en-GB"/>
        </w:rPr>
        <w:t>“</w:t>
      </w:r>
      <w:r w:rsidRPr="00C17AC2">
        <w:rPr>
          <w:rStyle w:val="Cuerpodeltexto21"/>
          <w:lang w:val="en-GB"/>
        </w:rPr>
        <w:t>Pass</w:t>
      </w:r>
      <w:r w:rsidR="00330D1B">
        <w:rPr>
          <w:rStyle w:val="Cuerpodeltexto21"/>
          <w:lang w:val="en-GB"/>
        </w:rPr>
        <w:t>”</w:t>
      </w:r>
      <w:r w:rsidRPr="00C17AC2">
        <w:rPr>
          <w:rStyle w:val="Cuerpodeltexto21"/>
          <w:lang w:val="en-GB"/>
        </w:rPr>
        <w:t xml:space="preserve"> </w:t>
      </w:r>
      <w:r w:rsidR="00974EC5" w:rsidRPr="00C17AC2">
        <w:rPr>
          <w:rStyle w:val="Cuerpodeltexto21"/>
          <w:lang w:val="en-GB"/>
        </w:rPr>
        <w:t xml:space="preserve">the appropriateness and </w:t>
      </w:r>
      <w:r w:rsidRPr="00C17AC2">
        <w:rPr>
          <w:rStyle w:val="Cuerpodeltexto21"/>
          <w:lang w:val="en-GB"/>
        </w:rPr>
        <w:t>necessity test is necessarily high.</w:t>
      </w:r>
    </w:p>
    <w:p w:rsidR="00F816BE" w:rsidRPr="00C17AC2" w:rsidRDefault="00F816BE" w:rsidP="00560D68">
      <w:pPr>
        <w:pStyle w:val="Cuerpodeltexto20"/>
        <w:framePr w:w="8861" w:h="14493" w:hRule="exact" w:wrap="none" w:vAnchor="page" w:hAnchor="page" w:x="1770" w:y="875"/>
        <w:shd w:val="clear" w:color="auto" w:fill="auto"/>
        <w:spacing w:before="0" w:after="0"/>
        <w:ind w:firstLine="0"/>
        <w:rPr>
          <w:highlight w:val="yellow"/>
          <w:lang w:val="en-GB"/>
        </w:rPr>
      </w:pPr>
    </w:p>
    <w:p w:rsidR="00F816BE" w:rsidRPr="00084E6D" w:rsidRDefault="009231E3">
      <w:pPr>
        <w:pStyle w:val="Encabezamientoopiedepgina30"/>
        <w:framePr w:wrap="none" w:vAnchor="page" w:hAnchor="page" w:x="6171" w:y="15558"/>
        <w:shd w:val="clear" w:color="auto" w:fill="auto"/>
        <w:spacing w:line="200" w:lineRule="exact"/>
        <w:jc w:val="left"/>
      </w:pPr>
      <w:r w:rsidRPr="00084E6D">
        <w:rPr>
          <w:rStyle w:val="Encabezamientoopiedepgina31"/>
        </w:rPr>
        <w:t>-21</w:t>
      </w:r>
      <w:r w:rsidRPr="00084E6D">
        <w:rPr>
          <w:rStyle w:val="Encabezamientoopiedepgina3TimesNewRoman4pto"/>
          <w:rFonts w:eastAsia="Arial"/>
        </w:rPr>
        <w:t xml:space="preserve"> -</w:t>
      </w:r>
    </w:p>
    <w:p w:rsidR="00F816BE" w:rsidRPr="00084E6D" w:rsidRDefault="009231E3">
      <w:pPr>
        <w:pStyle w:val="Encabezamientoopiedepgina0"/>
        <w:framePr w:wrap="none" w:vAnchor="page" w:hAnchor="page" w:x="8811" w:y="15549"/>
        <w:shd w:val="clear" w:color="auto" w:fill="auto"/>
        <w:spacing w:line="200" w:lineRule="exact"/>
      </w:pPr>
      <w:r w:rsidRPr="00084E6D">
        <w:rPr>
          <w:rStyle w:val="Encabezamientoopiedepgina1"/>
        </w:rPr>
        <w:t>17-110415TVI-OBYF</w:t>
      </w:r>
    </w:p>
    <w:p w:rsidR="00F816BE" w:rsidRPr="00C37BCB" w:rsidRDefault="00F816BE">
      <w:pPr>
        <w:rPr>
          <w:sz w:val="2"/>
          <w:szCs w:val="2"/>
          <w:highlight w:val="yellow"/>
        </w:rPr>
        <w:sectPr w:rsidR="00F816BE" w:rsidRPr="00C37BCB">
          <w:pgSz w:w="11900" w:h="16840"/>
          <w:pgMar w:top="360" w:right="360" w:bottom="360" w:left="360" w:header="0" w:footer="3" w:gutter="0"/>
          <w:cols w:space="720"/>
          <w:noEndnote/>
          <w:docGrid w:linePitch="360"/>
        </w:sectPr>
      </w:pPr>
    </w:p>
    <w:p w:rsidR="00F816BE" w:rsidRPr="00C17AC2" w:rsidRDefault="00E51520" w:rsidP="007D128B">
      <w:pPr>
        <w:pStyle w:val="Cuerpodeltexto90"/>
        <w:framePr w:w="8914" w:h="14700" w:hRule="exact" w:wrap="none" w:vAnchor="page" w:hAnchor="page" w:x="1743" w:y="609"/>
        <w:numPr>
          <w:ilvl w:val="1"/>
          <w:numId w:val="1"/>
        </w:numPr>
        <w:shd w:val="clear" w:color="auto" w:fill="auto"/>
        <w:tabs>
          <w:tab w:val="left" w:pos="576"/>
        </w:tabs>
        <w:spacing w:before="0" w:after="353" w:line="240" w:lineRule="exact"/>
        <w:rPr>
          <w:lang w:val="en-GB"/>
        </w:rPr>
      </w:pPr>
      <w:r w:rsidRPr="00C17AC2">
        <w:rPr>
          <w:rStyle w:val="Cuerpodeltexto91"/>
          <w:b/>
          <w:bCs/>
          <w:lang w:val="en-GB"/>
        </w:rPr>
        <w:lastRenderedPageBreak/>
        <w:t xml:space="preserve">The question </w:t>
      </w:r>
      <w:r w:rsidR="008B0AB4" w:rsidRPr="00C17AC2">
        <w:rPr>
          <w:rStyle w:val="Cuerpodeltexto91"/>
          <w:b/>
          <w:bCs/>
          <w:lang w:val="en-GB"/>
        </w:rPr>
        <w:t>as to</w:t>
      </w:r>
      <w:r w:rsidRPr="00C17AC2">
        <w:rPr>
          <w:rStyle w:val="Cuerpodeltexto91"/>
          <w:b/>
          <w:bCs/>
          <w:lang w:val="en-GB"/>
        </w:rPr>
        <w:t xml:space="preserve"> whether the mandate on standardi</w:t>
      </w:r>
      <w:r w:rsidR="004C7A2D">
        <w:rPr>
          <w:rStyle w:val="Cuerpodeltexto91"/>
          <w:b/>
          <w:bCs/>
          <w:lang w:val="en-GB"/>
        </w:rPr>
        <w:t>s</w:t>
      </w:r>
      <w:r w:rsidRPr="00C17AC2">
        <w:rPr>
          <w:rStyle w:val="Cuerpodeltexto91"/>
          <w:b/>
          <w:bCs/>
          <w:lang w:val="en-GB"/>
        </w:rPr>
        <w:t xml:space="preserve">ed snuff </w:t>
      </w:r>
      <w:r w:rsidR="008A2414">
        <w:rPr>
          <w:rStyle w:val="Cuerpodeltexto91"/>
          <w:b/>
          <w:bCs/>
          <w:lang w:val="en-GB"/>
        </w:rPr>
        <w:t>packages</w:t>
      </w:r>
      <w:r w:rsidRPr="00C17AC2">
        <w:rPr>
          <w:rStyle w:val="Cuerpodeltexto91"/>
          <w:b/>
          <w:bCs/>
          <w:lang w:val="en-GB"/>
        </w:rPr>
        <w:t xml:space="preserve"> is an appropriate measure </w:t>
      </w:r>
    </w:p>
    <w:p w:rsidR="00F816BE" w:rsidRPr="00C17AC2" w:rsidRDefault="009231E3" w:rsidP="007D128B">
      <w:pPr>
        <w:pStyle w:val="Cuerpodeltexto100"/>
        <w:framePr w:w="8914" w:h="14700" w:hRule="exact" w:wrap="none" w:vAnchor="page" w:hAnchor="page" w:x="1743" w:y="609"/>
        <w:shd w:val="clear" w:color="auto" w:fill="auto"/>
        <w:spacing w:before="0" w:after="0" w:line="240" w:lineRule="exact"/>
        <w:ind w:firstLine="0"/>
        <w:rPr>
          <w:lang w:val="en-GB"/>
        </w:rPr>
      </w:pPr>
      <w:r w:rsidRPr="00C17AC2">
        <w:rPr>
          <w:rStyle w:val="Cuerpodeltexto101"/>
          <w:i/>
          <w:iCs/>
          <w:lang w:val="en-GB"/>
        </w:rPr>
        <w:t>4.4.1 Gener</w:t>
      </w:r>
      <w:r w:rsidR="009526D2" w:rsidRPr="00C17AC2">
        <w:rPr>
          <w:rStyle w:val="Cuerpodeltexto101"/>
          <w:i/>
          <w:iCs/>
          <w:lang w:val="en-GB"/>
        </w:rPr>
        <w:t>al information regarding the appropriateness test</w:t>
      </w:r>
    </w:p>
    <w:p w:rsidR="00F816BE" w:rsidRPr="00C17AC2" w:rsidRDefault="005200A6" w:rsidP="007D128B">
      <w:pPr>
        <w:pStyle w:val="Cuerpodeltexto20"/>
        <w:framePr w:w="8914" w:h="14700" w:hRule="exact" w:wrap="none" w:vAnchor="page" w:hAnchor="page" w:x="1743" w:y="609"/>
        <w:shd w:val="clear" w:color="auto" w:fill="auto"/>
        <w:spacing w:before="0" w:after="240"/>
        <w:ind w:firstLine="0"/>
        <w:rPr>
          <w:highlight w:val="yellow"/>
          <w:lang w:val="en-GB"/>
        </w:rPr>
      </w:pPr>
      <w:r w:rsidRPr="00C17AC2">
        <w:rPr>
          <w:rStyle w:val="Cuerpodeltexto21"/>
          <w:lang w:val="en-GB"/>
        </w:rPr>
        <w:t xml:space="preserve">The appropriateness test means that the measure must be examined against its objective - the measure must be a suitable means of achieving the objective, cf. Haukeland Fredriksen and Mathisen, </w:t>
      </w:r>
      <w:proofErr w:type="gramStart"/>
      <w:r w:rsidRPr="00C17AC2">
        <w:rPr>
          <w:rStyle w:val="Cuerpodeltexto21"/>
          <w:lang w:val="en-GB"/>
        </w:rPr>
        <w:t>op.cit.,</w:t>
      </w:r>
      <w:proofErr w:type="gramEnd"/>
      <w:r w:rsidRPr="00C17AC2">
        <w:rPr>
          <w:rStyle w:val="Cuerpodeltexto21"/>
          <w:lang w:val="en-GB"/>
        </w:rPr>
        <w:t xml:space="preserve"> page 92 et seq. The </w:t>
      </w:r>
      <w:r w:rsidR="00064DEE" w:rsidRPr="00C17AC2">
        <w:rPr>
          <w:rStyle w:val="Cuerpodeltexto21"/>
          <w:lang w:val="en-GB"/>
        </w:rPr>
        <w:t xml:space="preserve">subject of the </w:t>
      </w:r>
      <w:r w:rsidRPr="00C17AC2">
        <w:rPr>
          <w:rStyle w:val="Cuerpodeltexto21"/>
          <w:lang w:val="en-GB"/>
        </w:rPr>
        <w:t xml:space="preserve">assessment is not how well suited the measure is, only if it is </w:t>
      </w:r>
      <w:r w:rsidR="00064DEE" w:rsidRPr="00C17AC2">
        <w:rPr>
          <w:rStyle w:val="Cuerpodeltexto21"/>
          <w:lang w:val="en-GB"/>
        </w:rPr>
        <w:t>truly</w:t>
      </w:r>
      <w:r w:rsidRPr="00C17AC2">
        <w:rPr>
          <w:rStyle w:val="Cuerpodeltexto21"/>
          <w:lang w:val="en-GB"/>
        </w:rPr>
        <w:t xml:space="preserve"> appropriate. Haukeland Fredriksen and Mathisen formulate this as a question of whether the measure should be presumed to lead to the </w:t>
      </w:r>
      <w:r w:rsidR="00064DEE" w:rsidRPr="00C17AC2">
        <w:rPr>
          <w:rStyle w:val="Cuerpodeltexto21"/>
          <w:lang w:val="en-GB"/>
        </w:rPr>
        <w:t>attainment of the objective</w:t>
      </w:r>
      <w:r w:rsidRPr="00C17AC2">
        <w:rPr>
          <w:rStyle w:val="Cuerpodeltexto21"/>
          <w:lang w:val="en-GB"/>
        </w:rPr>
        <w:t>.</w:t>
      </w:r>
    </w:p>
    <w:p w:rsidR="00F816BE" w:rsidRPr="00C17AC2" w:rsidRDefault="00103940" w:rsidP="007D128B">
      <w:pPr>
        <w:pStyle w:val="Cuerpodeltexto20"/>
        <w:framePr w:w="8914" w:h="14700" w:hRule="exact" w:wrap="none" w:vAnchor="page" w:hAnchor="page" w:x="1743" w:y="609"/>
        <w:shd w:val="clear" w:color="auto" w:fill="auto"/>
        <w:spacing w:before="0" w:after="240"/>
        <w:ind w:firstLine="0"/>
        <w:rPr>
          <w:highlight w:val="yellow"/>
          <w:lang w:val="en-GB"/>
        </w:rPr>
      </w:pPr>
      <w:r w:rsidRPr="00C17AC2">
        <w:rPr>
          <w:rStyle w:val="Cuerpodeltexto21"/>
          <w:lang w:val="en-GB"/>
        </w:rPr>
        <w:t xml:space="preserve">In legal theory, </w:t>
      </w:r>
      <w:r w:rsidR="003C2A43" w:rsidRPr="00C17AC2">
        <w:rPr>
          <w:rStyle w:val="Cuerpodeltexto21"/>
          <w:lang w:val="en-GB"/>
        </w:rPr>
        <w:t xml:space="preserve">it is </w:t>
      </w:r>
      <w:r w:rsidRPr="00C17AC2">
        <w:rPr>
          <w:rStyle w:val="Cuerpodeltexto21"/>
          <w:lang w:val="en-GB"/>
        </w:rPr>
        <w:t xml:space="preserve">on the basis of the practice of the </w:t>
      </w:r>
      <w:r w:rsidR="003642B3" w:rsidRPr="00C17AC2">
        <w:rPr>
          <w:rStyle w:val="Cuerpodeltexto21"/>
          <w:lang w:val="en-GB"/>
        </w:rPr>
        <w:t>EU</w:t>
      </w:r>
      <w:r w:rsidRPr="00C17AC2">
        <w:rPr>
          <w:rStyle w:val="Cuerpodeltexto21"/>
          <w:lang w:val="en-GB"/>
        </w:rPr>
        <w:t xml:space="preserve"> </w:t>
      </w:r>
      <w:r w:rsidR="004F7E2E" w:rsidRPr="00C17AC2">
        <w:rPr>
          <w:rStyle w:val="Cuerpodeltexto21"/>
          <w:lang w:val="en-GB"/>
        </w:rPr>
        <w:t xml:space="preserve">Court </w:t>
      </w:r>
      <w:r w:rsidRPr="00C17AC2">
        <w:rPr>
          <w:rStyle w:val="Cuerpodeltexto21"/>
          <w:lang w:val="en-GB"/>
        </w:rPr>
        <w:t xml:space="preserve">of Justice and the EFTA </w:t>
      </w:r>
      <w:r w:rsidR="004F7E2E" w:rsidRPr="00C17AC2">
        <w:rPr>
          <w:rStyle w:val="Cuerpodeltexto21"/>
          <w:lang w:val="en-GB"/>
        </w:rPr>
        <w:t xml:space="preserve">Court </w:t>
      </w:r>
      <w:r w:rsidRPr="00C17AC2">
        <w:rPr>
          <w:rStyle w:val="Cuerpodeltexto21"/>
          <w:lang w:val="en-GB"/>
        </w:rPr>
        <w:t xml:space="preserve">assumed that the </w:t>
      </w:r>
      <w:r w:rsidR="003642B3" w:rsidRPr="00C17AC2">
        <w:rPr>
          <w:rStyle w:val="Cuerpodeltexto21"/>
          <w:lang w:val="en-GB"/>
        </w:rPr>
        <w:t>appropriateness</w:t>
      </w:r>
      <w:r w:rsidRPr="00C17AC2">
        <w:rPr>
          <w:rStyle w:val="Cuerpodeltexto21"/>
          <w:lang w:val="en-GB"/>
        </w:rPr>
        <w:t xml:space="preserve"> test is not particularly strict and that it is </w:t>
      </w:r>
      <w:r w:rsidR="003642B3" w:rsidRPr="00C17AC2">
        <w:rPr>
          <w:rStyle w:val="Cuerpodeltexto21"/>
          <w:lang w:val="en-GB"/>
        </w:rPr>
        <w:t>curtailed</w:t>
      </w:r>
      <w:r w:rsidRPr="00C17AC2">
        <w:rPr>
          <w:rStyle w:val="Cuerpodeltexto21"/>
          <w:lang w:val="en-GB"/>
        </w:rPr>
        <w:t xml:space="preserve"> to checking whether the measure </w:t>
      </w:r>
      <w:r w:rsidR="003642B3" w:rsidRPr="00C17AC2">
        <w:rPr>
          <w:rStyle w:val="Cuerpodeltexto21"/>
          <w:lang w:val="en-GB"/>
        </w:rPr>
        <w:t>is as a whole</w:t>
      </w:r>
      <w:r w:rsidRPr="00C17AC2">
        <w:rPr>
          <w:rStyle w:val="Cuerpodeltexto21"/>
          <w:lang w:val="en-GB"/>
        </w:rPr>
        <w:t xml:space="preserve"> or </w:t>
      </w:r>
      <w:r w:rsidR="003642B3" w:rsidRPr="00C17AC2">
        <w:rPr>
          <w:rStyle w:val="Cuerpodeltexto21"/>
          <w:lang w:val="en-GB"/>
        </w:rPr>
        <w:t xml:space="preserve">is </w:t>
      </w:r>
      <w:r w:rsidRPr="00C17AC2">
        <w:rPr>
          <w:rStyle w:val="Cuerpodeltexto21"/>
          <w:lang w:val="en-GB"/>
        </w:rPr>
        <w:t xml:space="preserve">clearly unsuitable for promoting the </w:t>
      </w:r>
      <w:r w:rsidR="003642B3" w:rsidRPr="00C17AC2">
        <w:rPr>
          <w:rStyle w:val="Cuerpodeltexto21"/>
          <w:lang w:val="en-GB"/>
        </w:rPr>
        <w:t>relevant</w:t>
      </w:r>
      <w:r w:rsidRPr="00C17AC2">
        <w:rPr>
          <w:rStyle w:val="Cuerpodeltexto21"/>
          <w:lang w:val="en-GB"/>
        </w:rPr>
        <w:t xml:space="preserve"> public </w:t>
      </w:r>
      <w:r w:rsidR="00BA0774" w:rsidRPr="00C17AC2">
        <w:rPr>
          <w:rStyle w:val="Cuerpodeltexto21"/>
          <w:lang w:val="en-GB"/>
        </w:rPr>
        <w:t>interest,</w:t>
      </w:r>
      <w:r w:rsidRPr="00C17AC2">
        <w:rPr>
          <w:rStyle w:val="Cuerpodeltexto21"/>
          <w:lang w:val="en-GB"/>
        </w:rPr>
        <w:t xml:space="preserve"> </w:t>
      </w:r>
      <w:r w:rsidR="003642B3" w:rsidRPr="00C17AC2">
        <w:rPr>
          <w:rStyle w:val="Cuerpodeltexto21"/>
          <w:lang w:val="en-GB"/>
        </w:rPr>
        <w:t>cf.</w:t>
      </w:r>
      <w:r w:rsidRPr="00C17AC2">
        <w:rPr>
          <w:rStyle w:val="Cuerpodeltexto21"/>
          <w:lang w:val="en-GB"/>
        </w:rPr>
        <w:t xml:space="preserve"> Haukeland Fredriksen and Mathisen, op.cit.</w:t>
      </w:r>
      <w:r w:rsidR="003642B3" w:rsidRPr="00C17AC2">
        <w:rPr>
          <w:rStyle w:val="Cuerpodeltexto21"/>
          <w:lang w:val="en-GB"/>
        </w:rPr>
        <w:t>,</w:t>
      </w:r>
      <w:r w:rsidRPr="00C17AC2">
        <w:rPr>
          <w:rStyle w:val="Cuerpodeltexto21"/>
          <w:lang w:val="en-GB"/>
        </w:rPr>
        <w:t xml:space="preserve"> page 93, Bull, Legal data, comments </w:t>
      </w:r>
      <w:r w:rsidR="003642B3" w:rsidRPr="00C17AC2">
        <w:rPr>
          <w:rStyle w:val="Cuerpodeltexto21"/>
          <w:lang w:val="en-GB"/>
        </w:rPr>
        <w:t>on</w:t>
      </w:r>
      <w:r w:rsidRPr="00C17AC2">
        <w:rPr>
          <w:rStyle w:val="Cuerpodeltexto21"/>
          <w:lang w:val="en-GB"/>
        </w:rPr>
        <w:t xml:space="preserve"> the EEA Agreement</w:t>
      </w:r>
      <w:r w:rsidR="003642B3" w:rsidRPr="00C17AC2">
        <w:rPr>
          <w:rStyle w:val="Cuerpodeltexto21"/>
          <w:lang w:val="en-GB"/>
        </w:rPr>
        <w:t>,</w:t>
      </w:r>
      <w:r w:rsidRPr="00C17AC2">
        <w:rPr>
          <w:rStyle w:val="Cuerpodeltexto21"/>
          <w:lang w:val="en-GB"/>
        </w:rPr>
        <w:t xml:space="preserve"> Article 1</w:t>
      </w:r>
      <w:r w:rsidR="003642B3" w:rsidRPr="00C17AC2">
        <w:rPr>
          <w:rStyle w:val="Cuerpodeltexto21"/>
          <w:lang w:val="en-GB"/>
        </w:rPr>
        <w:t>1,</w:t>
      </w:r>
      <w:r w:rsidRPr="00C17AC2">
        <w:rPr>
          <w:rStyle w:val="Cuerpodeltexto21"/>
          <w:lang w:val="en-GB"/>
        </w:rPr>
        <w:t xml:space="preserve"> Note 34</w:t>
      </w:r>
      <w:r w:rsidR="003642B3" w:rsidRPr="00C17AC2">
        <w:rPr>
          <w:rStyle w:val="Cuerpodeltexto21"/>
          <w:lang w:val="en-GB"/>
        </w:rPr>
        <w:t>,</w:t>
      </w:r>
      <w:r w:rsidRPr="00C17AC2">
        <w:rPr>
          <w:rStyle w:val="Cuerpodeltexto21"/>
          <w:lang w:val="en-GB"/>
        </w:rPr>
        <w:t xml:space="preserve"> and Fenger, op.cit.</w:t>
      </w:r>
      <w:r w:rsidR="003642B3" w:rsidRPr="00C17AC2">
        <w:rPr>
          <w:rStyle w:val="Cuerpodeltexto21"/>
          <w:lang w:val="en-GB"/>
        </w:rPr>
        <w:t>, section</w:t>
      </w:r>
      <w:r w:rsidRPr="00C17AC2">
        <w:rPr>
          <w:rStyle w:val="Cuerpodeltexto21"/>
          <w:lang w:val="en-GB"/>
        </w:rPr>
        <w:t xml:space="preserve"> 3.2.1.</w:t>
      </w:r>
    </w:p>
    <w:p w:rsidR="00F816BE" w:rsidRPr="00C17AC2" w:rsidRDefault="00967641" w:rsidP="007D128B">
      <w:pPr>
        <w:pStyle w:val="Cuerpodeltexto20"/>
        <w:framePr w:w="8914" w:h="14700" w:hRule="exact" w:wrap="none" w:vAnchor="page" w:hAnchor="page" w:x="1743" w:y="609"/>
        <w:shd w:val="clear" w:color="auto" w:fill="auto"/>
        <w:spacing w:before="0" w:after="240"/>
        <w:ind w:firstLine="0"/>
        <w:rPr>
          <w:lang w:val="en-GB"/>
        </w:rPr>
      </w:pPr>
      <w:r w:rsidRPr="00C17AC2">
        <w:rPr>
          <w:rStyle w:val="Cuerpodeltexto21"/>
          <w:lang w:val="en-GB"/>
        </w:rPr>
        <w:t xml:space="preserve">In the decision of the </w:t>
      </w:r>
      <w:r w:rsidR="00E45F36" w:rsidRPr="00C17AC2">
        <w:rPr>
          <w:rStyle w:val="Cuerpodeltexto21"/>
          <w:lang w:val="en-GB"/>
        </w:rPr>
        <w:t>EU</w:t>
      </w:r>
      <w:r w:rsidRPr="00C17AC2">
        <w:rPr>
          <w:rStyle w:val="Cuerpodeltexto21"/>
          <w:lang w:val="en-GB"/>
        </w:rPr>
        <w:t xml:space="preserve"> </w:t>
      </w:r>
      <w:r w:rsidR="004F7E2E" w:rsidRPr="00C17AC2">
        <w:rPr>
          <w:rStyle w:val="Cuerpodeltexto21"/>
          <w:lang w:val="en-GB"/>
        </w:rPr>
        <w:t xml:space="preserve">Court </w:t>
      </w:r>
      <w:r w:rsidRPr="00C17AC2">
        <w:rPr>
          <w:rStyle w:val="Cuerpodeltexto21"/>
          <w:lang w:val="en-GB"/>
        </w:rPr>
        <w:t xml:space="preserve">of Justice in C-333/14 Scotch Whiskey, the assessment </w:t>
      </w:r>
      <w:r w:rsidR="00E45F36" w:rsidRPr="00C17AC2">
        <w:rPr>
          <w:rStyle w:val="Cuerpodeltexto21"/>
          <w:lang w:val="en-GB"/>
        </w:rPr>
        <w:t xml:space="preserve">was </w:t>
      </w:r>
      <w:r w:rsidRPr="00C17AC2">
        <w:rPr>
          <w:rStyle w:val="Cuerpodeltexto21"/>
          <w:lang w:val="en-GB"/>
        </w:rPr>
        <w:t xml:space="preserve">limited to the finding that it was not unreasonable to assume that a measure that set a minimum price </w:t>
      </w:r>
      <w:r w:rsidR="00FD27F1" w:rsidRPr="00C17AC2">
        <w:rPr>
          <w:rStyle w:val="Cuerpodeltexto21"/>
          <w:lang w:val="en-GB"/>
        </w:rPr>
        <w:t>for</w:t>
      </w:r>
      <w:r w:rsidRPr="00C17AC2">
        <w:rPr>
          <w:rStyle w:val="Cuerpodeltexto21"/>
          <w:lang w:val="en-GB"/>
        </w:rPr>
        <w:t xml:space="preserve"> alcoholic beverages that </w:t>
      </w:r>
      <w:r w:rsidR="00FD27F1" w:rsidRPr="00C17AC2">
        <w:rPr>
          <w:rStyle w:val="Cuerpodeltexto21"/>
          <w:lang w:val="en-GB"/>
        </w:rPr>
        <w:t>were</w:t>
      </w:r>
      <w:r w:rsidRPr="00C17AC2">
        <w:rPr>
          <w:rStyle w:val="Cuerpodeltexto21"/>
          <w:lang w:val="en-GB"/>
        </w:rPr>
        <w:t xml:space="preserve"> cheap was suitable for reducing alcohol consumption in general and dangerous or harmful alcohol consumption in particular. </w:t>
      </w:r>
      <w:r w:rsidR="00634AE7" w:rsidRPr="00C17AC2">
        <w:rPr>
          <w:rStyle w:val="Cuerpodeltexto21"/>
          <w:lang w:val="en-GB"/>
        </w:rPr>
        <w:t xml:space="preserve">The EU </w:t>
      </w:r>
      <w:r w:rsidR="004F7E2E" w:rsidRPr="00C17AC2">
        <w:rPr>
          <w:rStyle w:val="Cuerpodeltexto21"/>
          <w:lang w:val="en-GB"/>
        </w:rPr>
        <w:t xml:space="preserve">Court </w:t>
      </w:r>
      <w:r w:rsidR="00634AE7" w:rsidRPr="00C17AC2">
        <w:rPr>
          <w:rStyle w:val="Cuerpodeltexto21"/>
          <w:lang w:val="en-GB"/>
        </w:rPr>
        <w:t>of Justice a</w:t>
      </w:r>
      <w:r w:rsidRPr="00C17AC2">
        <w:rPr>
          <w:rStyle w:val="Cuerpodeltexto21"/>
          <w:lang w:val="en-GB"/>
        </w:rPr>
        <w:t xml:space="preserve">lso issued a brief statement </w:t>
      </w:r>
      <w:r w:rsidR="00634AE7" w:rsidRPr="00C17AC2">
        <w:rPr>
          <w:rStyle w:val="Cuerpodeltexto21"/>
          <w:lang w:val="en-GB"/>
        </w:rPr>
        <w:t xml:space="preserve">in the judgment in C-110/05, section 63, </w:t>
      </w:r>
      <w:r w:rsidRPr="00C17AC2">
        <w:rPr>
          <w:rStyle w:val="Cuerpodeltexto21"/>
          <w:lang w:val="en-GB"/>
        </w:rPr>
        <w:t xml:space="preserve">that the current ban on </w:t>
      </w:r>
      <w:r w:rsidR="00634AE7" w:rsidRPr="00C17AC2">
        <w:rPr>
          <w:rStyle w:val="Cuerpodeltexto21"/>
          <w:lang w:val="en-GB"/>
        </w:rPr>
        <w:t xml:space="preserve">the use of </w:t>
      </w:r>
      <w:r w:rsidRPr="00C17AC2">
        <w:rPr>
          <w:rStyle w:val="Cuerpodeltexto21"/>
          <w:lang w:val="en-GB"/>
        </w:rPr>
        <w:t>motorcycle trailer</w:t>
      </w:r>
      <w:r w:rsidR="00634AE7" w:rsidRPr="00C17AC2">
        <w:rPr>
          <w:rStyle w:val="Cuerpodeltexto21"/>
          <w:lang w:val="en-GB"/>
        </w:rPr>
        <w:t>s</w:t>
      </w:r>
      <w:r w:rsidRPr="00C17AC2">
        <w:rPr>
          <w:rStyle w:val="Cuerpodeltexto21"/>
          <w:lang w:val="en-GB"/>
        </w:rPr>
        <w:t xml:space="preserve"> was </w:t>
      </w:r>
      <w:r w:rsidR="00634AE7" w:rsidRPr="00C17AC2">
        <w:rPr>
          <w:rStyle w:val="Cuerpodeltexto21"/>
          <w:lang w:val="en-GB"/>
        </w:rPr>
        <w:t>appropriate</w:t>
      </w:r>
      <w:r w:rsidRPr="00C17AC2">
        <w:rPr>
          <w:rStyle w:val="Cuerpodeltexto21"/>
          <w:lang w:val="en-GB"/>
        </w:rPr>
        <w:t xml:space="preserve"> for safeguarding the </w:t>
      </w:r>
      <w:r w:rsidR="00634AE7" w:rsidRPr="00C17AC2">
        <w:rPr>
          <w:rStyle w:val="Cuerpodeltexto21"/>
          <w:lang w:val="en-GB"/>
        </w:rPr>
        <w:t>objective</w:t>
      </w:r>
      <w:r w:rsidRPr="00C17AC2">
        <w:rPr>
          <w:rStyle w:val="Cuerpodeltexto21"/>
          <w:lang w:val="en-GB"/>
        </w:rPr>
        <w:t xml:space="preserve"> - road safety - because there were no approval </w:t>
      </w:r>
      <w:r w:rsidR="00634AE7" w:rsidRPr="00C17AC2">
        <w:rPr>
          <w:rStyle w:val="Cuerpodeltexto21"/>
          <w:lang w:val="en-GB"/>
        </w:rPr>
        <w:t>regulations</w:t>
      </w:r>
      <w:r w:rsidRPr="00C17AC2">
        <w:rPr>
          <w:rStyle w:val="Cuerpodeltexto21"/>
          <w:lang w:val="en-GB"/>
        </w:rPr>
        <w:t xml:space="preserve"> </w:t>
      </w:r>
      <w:r w:rsidR="00634AE7" w:rsidRPr="00C17AC2">
        <w:rPr>
          <w:rStyle w:val="Cuerpodeltexto21"/>
          <w:lang w:val="en-GB"/>
        </w:rPr>
        <w:t>that</w:t>
      </w:r>
      <w:r w:rsidRPr="00C17AC2">
        <w:rPr>
          <w:rStyle w:val="Cuerpodeltexto21"/>
          <w:lang w:val="en-GB"/>
        </w:rPr>
        <w:t xml:space="preserve"> ensure</w:t>
      </w:r>
      <w:r w:rsidR="00634AE7" w:rsidRPr="00C17AC2">
        <w:rPr>
          <w:rStyle w:val="Cuerpodeltexto21"/>
          <w:lang w:val="en-GB"/>
        </w:rPr>
        <w:t>d</w:t>
      </w:r>
      <w:r w:rsidRPr="00C17AC2">
        <w:rPr>
          <w:rStyle w:val="Cuerpodeltexto21"/>
          <w:lang w:val="en-GB"/>
        </w:rPr>
        <w:t xml:space="preserve"> that the use of </w:t>
      </w:r>
      <w:r w:rsidR="00634AE7" w:rsidRPr="00C17AC2">
        <w:rPr>
          <w:rStyle w:val="Cuerpodeltexto21"/>
          <w:lang w:val="en-GB"/>
        </w:rPr>
        <w:t xml:space="preserve">motorcycle </w:t>
      </w:r>
      <w:r w:rsidRPr="00C17AC2">
        <w:rPr>
          <w:rStyle w:val="Cuerpodeltexto21"/>
          <w:lang w:val="en-GB"/>
        </w:rPr>
        <w:t>trailer</w:t>
      </w:r>
      <w:r w:rsidR="00634AE7" w:rsidRPr="00C17AC2">
        <w:rPr>
          <w:rStyle w:val="Cuerpodeltexto21"/>
          <w:lang w:val="en-GB"/>
        </w:rPr>
        <w:t>s</w:t>
      </w:r>
      <w:r w:rsidRPr="00C17AC2">
        <w:rPr>
          <w:rStyle w:val="Cuerpodeltexto21"/>
          <w:lang w:val="en-GB"/>
        </w:rPr>
        <w:t xml:space="preserve"> was not dangerous. The same can be said of the EFTA </w:t>
      </w:r>
      <w:r w:rsidR="004F7E2E" w:rsidRPr="00C17AC2">
        <w:rPr>
          <w:rStyle w:val="Cuerpodeltexto21"/>
          <w:lang w:val="en-GB"/>
        </w:rPr>
        <w:t xml:space="preserve">Court </w:t>
      </w:r>
      <w:r w:rsidR="00BA0774" w:rsidRPr="00C17AC2">
        <w:rPr>
          <w:rStyle w:val="Cuerpodeltexto21"/>
          <w:lang w:val="en-GB"/>
        </w:rPr>
        <w:t>Case</w:t>
      </w:r>
      <w:r w:rsidRPr="00C17AC2">
        <w:rPr>
          <w:rStyle w:val="Cuerpodeltexto21"/>
          <w:lang w:val="en-GB"/>
        </w:rPr>
        <w:t xml:space="preserve"> E-16/10, Phillip Morris, </w:t>
      </w:r>
      <w:r w:rsidR="007D0205" w:rsidRPr="00C17AC2">
        <w:rPr>
          <w:rStyle w:val="Cuerpodeltexto21"/>
          <w:lang w:val="en-GB"/>
        </w:rPr>
        <w:t>sections</w:t>
      </w:r>
      <w:r w:rsidRPr="00C17AC2">
        <w:rPr>
          <w:rStyle w:val="Cuerpodeltexto21"/>
          <w:lang w:val="en-GB"/>
        </w:rPr>
        <w:t xml:space="preserve"> 83 and 84. The discussions leave the impression that the assessments were also not </w:t>
      </w:r>
      <w:r w:rsidR="007D0205" w:rsidRPr="00C17AC2">
        <w:rPr>
          <w:rStyle w:val="Cuerpodeltexto21"/>
          <w:lang w:val="en-GB"/>
        </w:rPr>
        <w:t>encumbered by any particular doubt.</w:t>
      </w:r>
      <w:r w:rsidRPr="00C17AC2">
        <w:rPr>
          <w:rStyle w:val="Cuerpodeltexto21"/>
          <w:lang w:val="en-GB"/>
        </w:rPr>
        <w:t xml:space="preserve"> </w:t>
      </w:r>
    </w:p>
    <w:p w:rsidR="00F816BE" w:rsidRPr="00C17AC2" w:rsidRDefault="00477E91" w:rsidP="007D128B">
      <w:pPr>
        <w:pStyle w:val="Cuerpodeltexto20"/>
        <w:framePr w:w="8914" w:h="14700" w:hRule="exact" w:wrap="none" w:vAnchor="page" w:hAnchor="page" w:x="1743" w:y="609"/>
        <w:shd w:val="clear" w:color="auto" w:fill="auto"/>
        <w:spacing w:before="0" w:after="240"/>
        <w:ind w:firstLine="0"/>
        <w:rPr>
          <w:highlight w:val="yellow"/>
          <w:lang w:val="en-GB"/>
        </w:rPr>
      </w:pPr>
      <w:r w:rsidRPr="00C17AC2">
        <w:rPr>
          <w:rStyle w:val="Cuerpodeltexto21"/>
          <w:lang w:val="en-GB"/>
        </w:rPr>
        <w:t xml:space="preserve">As part of the assessment of the </w:t>
      </w:r>
      <w:r w:rsidR="002A3DBE" w:rsidRPr="00C17AC2">
        <w:rPr>
          <w:rStyle w:val="Cuerpodeltexto21"/>
          <w:lang w:val="en-GB"/>
        </w:rPr>
        <w:t>appropriateness</w:t>
      </w:r>
      <w:r w:rsidRPr="00C17AC2">
        <w:rPr>
          <w:rStyle w:val="Cuerpodeltexto21"/>
          <w:lang w:val="en-GB"/>
        </w:rPr>
        <w:t xml:space="preserve"> requirement, </w:t>
      </w:r>
      <w:r w:rsidR="00BA0774" w:rsidRPr="00C17AC2">
        <w:rPr>
          <w:rStyle w:val="Cuerpodeltexto21"/>
          <w:lang w:val="en-GB"/>
        </w:rPr>
        <w:t>a</w:t>
      </w:r>
      <w:r w:rsidRPr="00C17AC2">
        <w:rPr>
          <w:rStyle w:val="Cuerpodeltexto21"/>
          <w:lang w:val="en-GB"/>
        </w:rPr>
        <w:t xml:space="preserve"> </w:t>
      </w:r>
      <w:r w:rsidR="002A3DBE" w:rsidRPr="00C17AC2">
        <w:rPr>
          <w:rStyle w:val="Cuerpodeltexto21"/>
          <w:lang w:val="en-GB"/>
        </w:rPr>
        <w:t>judicial review</w:t>
      </w:r>
      <w:r w:rsidRPr="00C17AC2">
        <w:rPr>
          <w:rStyle w:val="Cuerpodeltexto21"/>
          <w:lang w:val="en-GB"/>
        </w:rPr>
        <w:t xml:space="preserve"> </w:t>
      </w:r>
      <w:r w:rsidR="002A3DBE" w:rsidRPr="00C17AC2">
        <w:rPr>
          <w:rStyle w:val="Cuerpodeltexto21"/>
          <w:lang w:val="en-GB"/>
        </w:rPr>
        <w:t>must</w:t>
      </w:r>
      <w:r w:rsidRPr="00C17AC2">
        <w:rPr>
          <w:rStyle w:val="Cuerpodeltexto21"/>
          <w:lang w:val="en-GB"/>
        </w:rPr>
        <w:t xml:space="preserve"> also be made </w:t>
      </w:r>
      <w:r w:rsidR="002A3DBE" w:rsidRPr="00C17AC2">
        <w:rPr>
          <w:rStyle w:val="Cuerpodeltexto21"/>
          <w:lang w:val="en-GB"/>
        </w:rPr>
        <w:t>to assess</w:t>
      </w:r>
      <w:r w:rsidRPr="00C17AC2">
        <w:rPr>
          <w:rStyle w:val="Cuerpodeltexto21"/>
          <w:lang w:val="en-GB"/>
        </w:rPr>
        <w:t xml:space="preserve"> whether the state </w:t>
      </w:r>
      <w:r w:rsidR="00B032BD" w:rsidRPr="00C17AC2">
        <w:rPr>
          <w:rStyle w:val="Cuerpodeltexto21"/>
          <w:lang w:val="en-GB"/>
        </w:rPr>
        <w:t>acts</w:t>
      </w:r>
      <w:r w:rsidRPr="00C17AC2">
        <w:rPr>
          <w:rStyle w:val="Cuerpodeltexto21"/>
          <w:lang w:val="en-GB"/>
        </w:rPr>
        <w:t xml:space="preserve"> consistently in its policy in the area concerned (in the theory</w:t>
      </w:r>
      <w:r w:rsidR="00B032BD" w:rsidRPr="00C17AC2">
        <w:rPr>
          <w:rStyle w:val="Cuerpodeltexto21"/>
          <w:lang w:val="en-GB"/>
        </w:rPr>
        <w:t>,</w:t>
      </w:r>
      <w:r w:rsidRPr="00C17AC2">
        <w:rPr>
          <w:rStyle w:val="Cuerpodeltexto21"/>
          <w:lang w:val="en-GB"/>
        </w:rPr>
        <w:t xml:space="preserve"> referred to as the </w:t>
      </w:r>
      <w:r w:rsidR="00365DC1">
        <w:rPr>
          <w:rStyle w:val="Cuerpodeltexto21"/>
          <w:lang w:val="en-GB"/>
        </w:rPr>
        <w:t>“</w:t>
      </w:r>
      <w:r w:rsidRPr="00C17AC2">
        <w:rPr>
          <w:rStyle w:val="Cuerpodeltexto21"/>
          <w:lang w:val="en-GB"/>
        </w:rPr>
        <w:t>consistency test</w:t>
      </w:r>
      <w:r w:rsidR="00330D1B">
        <w:rPr>
          <w:rStyle w:val="Cuerpodeltexto21"/>
          <w:lang w:val="en-GB"/>
        </w:rPr>
        <w:t>”</w:t>
      </w:r>
      <w:r w:rsidRPr="00C17AC2">
        <w:rPr>
          <w:rStyle w:val="Cuerpodeltexto21"/>
          <w:lang w:val="en-GB"/>
        </w:rPr>
        <w:t>), cf. C-333/14 Scotch Whiskey</w:t>
      </w:r>
      <w:r w:rsidR="00B032BD" w:rsidRPr="00C17AC2">
        <w:rPr>
          <w:rStyle w:val="Cuerpodeltexto21"/>
          <w:lang w:val="en-GB"/>
        </w:rPr>
        <w:t>,</w:t>
      </w:r>
      <w:r w:rsidRPr="00C17AC2">
        <w:rPr>
          <w:rStyle w:val="Cuerpodeltexto21"/>
          <w:lang w:val="en-GB"/>
        </w:rPr>
        <w:t xml:space="preserve"> </w:t>
      </w:r>
      <w:proofErr w:type="gramStart"/>
      <w:r w:rsidR="00B032BD" w:rsidRPr="00C17AC2">
        <w:rPr>
          <w:rStyle w:val="Cuerpodeltexto21"/>
          <w:lang w:val="en-GB"/>
        </w:rPr>
        <w:t>s</w:t>
      </w:r>
      <w:r w:rsidRPr="00C17AC2">
        <w:rPr>
          <w:rStyle w:val="Cuerpodeltexto21"/>
          <w:lang w:val="en-GB"/>
        </w:rPr>
        <w:t>ection</w:t>
      </w:r>
      <w:proofErr w:type="gramEnd"/>
      <w:r w:rsidRPr="00C17AC2">
        <w:rPr>
          <w:rStyle w:val="Cuerpodeltexto21"/>
          <w:lang w:val="en-GB"/>
        </w:rPr>
        <w:t xml:space="preserve"> 37. As </w:t>
      </w:r>
      <w:r w:rsidR="00B032BD" w:rsidRPr="00C17AC2">
        <w:rPr>
          <w:rStyle w:val="Cuerpodeltexto21"/>
          <w:lang w:val="en-GB"/>
        </w:rPr>
        <w:t xml:space="preserve">part of this, it must be taken </w:t>
      </w:r>
      <w:r w:rsidRPr="00C17AC2">
        <w:rPr>
          <w:rStyle w:val="Cuerpodeltexto21"/>
          <w:lang w:val="en-GB"/>
        </w:rPr>
        <w:t xml:space="preserve">into account whether the state </w:t>
      </w:r>
      <w:r w:rsidR="00B032BD" w:rsidRPr="00C17AC2">
        <w:rPr>
          <w:rStyle w:val="Cuerpodeltexto21"/>
          <w:lang w:val="en-GB"/>
        </w:rPr>
        <w:t>adopts</w:t>
      </w:r>
      <w:r w:rsidRPr="00C17AC2">
        <w:rPr>
          <w:rStyle w:val="Cuerpodeltexto21"/>
          <w:lang w:val="en-GB"/>
        </w:rPr>
        <w:t xml:space="preserve">, promotes or tolerates other measures that go </w:t>
      </w:r>
      <w:r w:rsidR="00B032BD" w:rsidRPr="00C17AC2">
        <w:rPr>
          <w:rStyle w:val="Cuerpodeltexto21"/>
          <w:lang w:val="en-GB"/>
        </w:rPr>
        <w:t>against</w:t>
      </w:r>
      <w:r w:rsidRPr="00C17AC2">
        <w:rPr>
          <w:rStyle w:val="Cuerpodeltexto21"/>
          <w:lang w:val="en-GB"/>
        </w:rPr>
        <w:t xml:space="preserve"> the objectives sought by the legislation in question, cf. EFTA </w:t>
      </w:r>
      <w:r w:rsidR="004F7E2E" w:rsidRPr="00C17AC2">
        <w:rPr>
          <w:rStyle w:val="Cuerpodeltexto21"/>
          <w:lang w:val="en-GB"/>
        </w:rPr>
        <w:t xml:space="preserve">Court </w:t>
      </w:r>
      <w:r w:rsidRPr="00C17AC2">
        <w:rPr>
          <w:rStyle w:val="Cuerpodeltexto21"/>
          <w:lang w:val="en-GB"/>
        </w:rPr>
        <w:t xml:space="preserve">ruling in </w:t>
      </w:r>
      <w:r w:rsidR="00B032BD" w:rsidRPr="00C17AC2">
        <w:rPr>
          <w:rStyle w:val="Cuerpodeltexto21"/>
          <w:lang w:val="en-GB"/>
        </w:rPr>
        <w:t>c</w:t>
      </w:r>
      <w:r w:rsidRPr="00C17AC2">
        <w:rPr>
          <w:rStyle w:val="Cuerpodeltexto21"/>
          <w:lang w:val="en-GB"/>
        </w:rPr>
        <w:t xml:space="preserve">ase E-3/06 Ladbrokes, </w:t>
      </w:r>
      <w:r w:rsidR="00B032BD" w:rsidRPr="00C17AC2">
        <w:rPr>
          <w:rStyle w:val="Cuerpodeltexto21"/>
          <w:lang w:val="en-GB"/>
        </w:rPr>
        <w:t>s</w:t>
      </w:r>
      <w:r w:rsidRPr="00C17AC2">
        <w:rPr>
          <w:rStyle w:val="Cuerpodeltexto21"/>
          <w:lang w:val="en-GB"/>
        </w:rPr>
        <w:t>ection 51.</w:t>
      </w:r>
    </w:p>
    <w:p w:rsidR="00A77803" w:rsidRPr="00C17AC2" w:rsidRDefault="003F682F" w:rsidP="007D128B">
      <w:pPr>
        <w:pStyle w:val="Cuerpodeltexto20"/>
        <w:framePr w:w="8914" w:h="14700" w:hRule="exact" w:wrap="none" w:vAnchor="page" w:hAnchor="page" w:x="1743" w:y="609"/>
        <w:shd w:val="clear" w:color="auto" w:fill="auto"/>
        <w:spacing w:before="0" w:after="296"/>
        <w:ind w:firstLine="0"/>
        <w:rPr>
          <w:highlight w:val="yellow"/>
          <w:lang w:val="en-GB"/>
        </w:rPr>
      </w:pPr>
      <w:r w:rsidRPr="00C17AC2">
        <w:rPr>
          <w:rStyle w:val="Cuerpodeltexto21"/>
          <w:lang w:val="en-GB"/>
        </w:rPr>
        <w:t xml:space="preserve">The </w:t>
      </w:r>
      <w:r w:rsidR="004F7E2E" w:rsidRPr="00C17AC2">
        <w:rPr>
          <w:rStyle w:val="Cuerpodeltexto21"/>
          <w:lang w:val="en-GB"/>
        </w:rPr>
        <w:t xml:space="preserve">Court </w:t>
      </w:r>
      <w:r w:rsidRPr="00C17AC2">
        <w:rPr>
          <w:rStyle w:val="Cuerpodeltexto21"/>
          <w:lang w:val="en-GB"/>
        </w:rPr>
        <w:t xml:space="preserve">cannot see that this elaboration or the specification of the </w:t>
      </w:r>
      <w:r w:rsidR="007D128B" w:rsidRPr="00C17AC2">
        <w:rPr>
          <w:rStyle w:val="Cuerpodeltexto21"/>
          <w:lang w:val="en-GB"/>
        </w:rPr>
        <w:t>appropriateness</w:t>
      </w:r>
      <w:r w:rsidRPr="00C17AC2">
        <w:rPr>
          <w:rStyle w:val="Cuerpodeltexto21"/>
          <w:lang w:val="en-GB"/>
        </w:rPr>
        <w:t xml:space="preserve"> criterion implies that the actual </w:t>
      </w:r>
      <w:r w:rsidR="007D128B" w:rsidRPr="00C17AC2">
        <w:rPr>
          <w:rStyle w:val="Cuerpodeltexto21"/>
          <w:lang w:val="en-GB"/>
        </w:rPr>
        <w:t>judicial review</w:t>
      </w:r>
      <w:r w:rsidRPr="00C17AC2">
        <w:rPr>
          <w:rStyle w:val="Cuerpodeltexto21"/>
          <w:lang w:val="en-GB"/>
        </w:rPr>
        <w:t xml:space="preserve"> of the measure</w:t>
      </w:r>
      <w:r w:rsidR="007D128B" w:rsidRPr="00C17AC2">
        <w:rPr>
          <w:rStyle w:val="Cuerpodeltexto21"/>
          <w:lang w:val="en-GB"/>
        </w:rPr>
        <w:t xml:space="preserve"> will</w:t>
      </w:r>
      <w:r w:rsidRPr="00C17AC2">
        <w:rPr>
          <w:rStyle w:val="Cuerpodeltexto21"/>
          <w:lang w:val="en-GB"/>
        </w:rPr>
        <w:t xml:space="preserve"> necessarily </w:t>
      </w:r>
      <w:r w:rsidR="007D128B" w:rsidRPr="00C17AC2">
        <w:rPr>
          <w:rStyle w:val="Cuerpodeltexto21"/>
          <w:lang w:val="en-GB"/>
        </w:rPr>
        <w:t>be</w:t>
      </w:r>
      <w:r w:rsidRPr="00C17AC2">
        <w:rPr>
          <w:rStyle w:val="Cuerpodeltexto21"/>
          <w:lang w:val="en-GB"/>
        </w:rPr>
        <w:t xml:space="preserve"> different. In this connection, </w:t>
      </w:r>
      <w:r w:rsidR="00EB6E21" w:rsidRPr="00C17AC2">
        <w:rPr>
          <w:rStyle w:val="Cuerpodeltexto21"/>
          <w:lang w:val="en-GB"/>
        </w:rPr>
        <w:t>we</w:t>
      </w:r>
      <w:r w:rsidRPr="00C17AC2">
        <w:rPr>
          <w:rStyle w:val="Cuerpodeltexto21"/>
          <w:lang w:val="en-GB"/>
        </w:rPr>
        <w:t xml:space="preserve"> can </w:t>
      </w:r>
      <w:r w:rsidR="00EB6E21" w:rsidRPr="00C17AC2">
        <w:rPr>
          <w:rStyle w:val="Cuerpodeltexto21"/>
          <w:lang w:val="en-GB"/>
        </w:rPr>
        <w:t xml:space="preserve">refer to </w:t>
      </w:r>
      <w:r w:rsidRPr="00C17AC2">
        <w:rPr>
          <w:rStyle w:val="Cuerpodeltexto21"/>
          <w:lang w:val="en-GB"/>
        </w:rPr>
        <w:t xml:space="preserve">the Scotch Whiskey </w:t>
      </w:r>
      <w:r w:rsidR="00EB6E21" w:rsidRPr="00C17AC2">
        <w:rPr>
          <w:rStyle w:val="Cuerpodeltexto21"/>
          <w:lang w:val="en-GB"/>
        </w:rPr>
        <w:t>d</w:t>
      </w:r>
      <w:r w:rsidRPr="00C17AC2">
        <w:rPr>
          <w:rStyle w:val="Cuerpodeltexto21"/>
          <w:lang w:val="en-GB"/>
        </w:rPr>
        <w:t>ecision</w:t>
      </w:r>
      <w:r w:rsidR="00EB6E21" w:rsidRPr="00C17AC2">
        <w:rPr>
          <w:rStyle w:val="Cuerpodeltexto21"/>
          <w:lang w:val="en-GB"/>
        </w:rPr>
        <w:t>,</w:t>
      </w:r>
      <w:r w:rsidRPr="00C17AC2">
        <w:rPr>
          <w:rStyle w:val="Cuerpodeltexto21"/>
          <w:lang w:val="en-GB"/>
        </w:rPr>
        <w:t xml:space="preserve"> section 38, where it was briefly </w:t>
      </w:r>
      <w:r w:rsidR="00EB6E21" w:rsidRPr="00C17AC2">
        <w:rPr>
          <w:rStyle w:val="Cuerpodeltexto21"/>
          <w:lang w:val="en-GB"/>
        </w:rPr>
        <w:t>stated</w:t>
      </w:r>
      <w:r w:rsidRPr="00C17AC2">
        <w:rPr>
          <w:rStyle w:val="Cuerpodeltexto21"/>
          <w:lang w:val="en-GB"/>
        </w:rPr>
        <w:t xml:space="preserve"> that the </w:t>
      </w:r>
      <w:r w:rsidR="00EB6E21" w:rsidRPr="00C17AC2">
        <w:rPr>
          <w:rStyle w:val="Cuerpodeltexto21"/>
          <w:lang w:val="en-GB"/>
        </w:rPr>
        <w:t>relevant</w:t>
      </w:r>
      <w:r w:rsidRPr="00C17AC2">
        <w:rPr>
          <w:rStyle w:val="Cuerpodeltexto21"/>
          <w:lang w:val="en-GB"/>
        </w:rPr>
        <w:t xml:space="preserve"> measure </w:t>
      </w:r>
      <w:r w:rsidR="009D19C0" w:rsidRPr="00C17AC2">
        <w:rPr>
          <w:rStyle w:val="Cuerpodeltexto21"/>
          <w:lang w:val="en-GB"/>
        </w:rPr>
        <w:t>–</w:t>
      </w:r>
      <w:r w:rsidRPr="00C17AC2">
        <w:rPr>
          <w:rStyle w:val="Cuerpodeltexto21"/>
          <w:lang w:val="en-GB"/>
        </w:rPr>
        <w:t xml:space="preserve"> </w:t>
      </w:r>
      <w:r w:rsidR="009D19C0" w:rsidRPr="00C17AC2">
        <w:rPr>
          <w:rStyle w:val="Cuerpodeltexto21"/>
          <w:lang w:val="en-GB"/>
        </w:rPr>
        <w:t xml:space="preserve">a </w:t>
      </w:r>
      <w:r w:rsidRPr="00C17AC2">
        <w:rPr>
          <w:rStyle w:val="Cuerpodeltexto21"/>
          <w:lang w:val="en-GB"/>
        </w:rPr>
        <w:t xml:space="preserve">minimum price </w:t>
      </w:r>
      <w:r w:rsidR="009D19C0" w:rsidRPr="00C17AC2">
        <w:rPr>
          <w:rStyle w:val="Cuerpodeltexto21"/>
          <w:lang w:val="en-GB"/>
        </w:rPr>
        <w:t xml:space="preserve">for alcohol </w:t>
      </w:r>
      <w:r w:rsidRPr="00C17AC2">
        <w:rPr>
          <w:rStyle w:val="Cuerpodeltexto21"/>
          <w:lang w:val="en-GB"/>
        </w:rPr>
        <w:t xml:space="preserve">- was only one of a number of measures </w:t>
      </w:r>
      <w:r w:rsidR="009D19C0" w:rsidRPr="00C17AC2">
        <w:rPr>
          <w:rStyle w:val="Cuerpodeltexto21"/>
          <w:lang w:val="en-GB"/>
        </w:rPr>
        <w:t>that were implemented</w:t>
      </w:r>
      <w:r w:rsidRPr="00C17AC2">
        <w:rPr>
          <w:rStyle w:val="Cuerpodeltexto21"/>
          <w:lang w:val="en-GB"/>
        </w:rPr>
        <w:t xml:space="preserve"> in Scotland </w:t>
      </w:r>
      <w:r w:rsidR="009D19C0" w:rsidRPr="00C17AC2">
        <w:rPr>
          <w:rStyle w:val="Cuerpodeltexto21"/>
          <w:lang w:val="en-GB"/>
        </w:rPr>
        <w:t xml:space="preserve">and that were </w:t>
      </w:r>
      <w:r w:rsidRPr="00C17AC2">
        <w:rPr>
          <w:rStyle w:val="Cuerpodeltexto21"/>
          <w:lang w:val="en-GB"/>
        </w:rPr>
        <w:t xml:space="preserve">aimed at reducing alcohol consumption in the population, and that it was therefore </w:t>
      </w:r>
      <w:r w:rsidR="009D19C0" w:rsidRPr="00C17AC2">
        <w:rPr>
          <w:rStyle w:val="Cuerpodeltexto21"/>
          <w:lang w:val="en-GB"/>
        </w:rPr>
        <w:t xml:space="preserve">also </w:t>
      </w:r>
      <w:r w:rsidRPr="00C17AC2">
        <w:rPr>
          <w:rStyle w:val="Cuerpodeltexto21"/>
          <w:lang w:val="en-GB"/>
        </w:rPr>
        <w:t>consistent, cf. Gjermund Mathisen, Con</w:t>
      </w:r>
      <w:r w:rsidR="009D19C0" w:rsidRPr="00C17AC2">
        <w:rPr>
          <w:rStyle w:val="Cuerpodeltexto21"/>
          <w:lang w:val="en-GB"/>
        </w:rPr>
        <w:t>s</w:t>
      </w:r>
      <w:r w:rsidRPr="00C17AC2">
        <w:rPr>
          <w:rStyle w:val="Cuerpodeltexto21"/>
          <w:lang w:val="en-GB"/>
        </w:rPr>
        <w:t xml:space="preserve">istency and Coherence as Conditions for </w:t>
      </w:r>
      <w:r w:rsidR="009D19C0" w:rsidRPr="00C17AC2">
        <w:rPr>
          <w:rStyle w:val="Cuerpodeltexto21"/>
          <w:lang w:val="en-GB"/>
        </w:rPr>
        <w:t>Justification</w:t>
      </w:r>
      <w:r w:rsidRPr="00C17AC2">
        <w:rPr>
          <w:rStyle w:val="Cuerpodeltexto21"/>
          <w:lang w:val="en-GB"/>
        </w:rPr>
        <w:t xml:space="preserve"> </w:t>
      </w:r>
      <w:r w:rsidR="009D19C0" w:rsidRPr="00C17AC2">
        <w:rPr>
          <w:rStyle w:val="Cuerpodeltexto21"/>
          <w:lang w:val="en-GB"/>
        </w:rPr>
        <w:t>of Member State</w:t>
      </w:r>
      <w:r w:rsidRPr="00C17AC2">
        <w:rPr>
          <w:rStyle w:val="Cuerpodeltexto21"/>
          <w:lang w:val="en-GB"/>
        </w:rPr>
        <w:t xml:space="preserve"> </w:t>
      </w:r>
      <w:r w:rsidR="009D19C0" w:rsidRPr="00C17AC2">
        <w:rPr>
          <w:rStyle w:val="Cuerpodeltexto21"/>
          <w:lang w:val="en-GB"/>
        </w:rPr>
        <w:t>Measures Restricting</w:t>
      </w:r>
      <w:r w:rsidRPr="00C17AC2">
        <w:rPr>
          <w:rStyle w:val="Cuerpodeltexto21"/>
          <w:lang w:val="en-GB"/>
        </w:rPr>
        <w:t xml:space="preserve"> Free Movement, Common Market Law Review 2010, page</w:t>
      </w:r>
      <w:r w:rsidR="009D19C0" w:rsidRPr="00C17AC2">
        <w:rPr>
          <w:rStyle w:val="Cuerpodeltexto21"/>
          <w:lang w:val="en-GB"/>
        </w:rPr>
        <w:t>s</w:t>
      </w:r>
      <w:r w:rsidRPr="00C17AC2">
        <w:rPr>
          <w:rStyle w:val="Cuerpodeltexto21"/>
          <w:lang w:val="en-GB"/>
        </w:rPr>
        <w:t xml:space="preserve"> 1021-1048.</w:t>
      </w:r>
    </w:p>
    <w:p w:rsidR="00F816BE" w:rsidRPr="00C17AC2" w:rsidRDefault="00F816BE" w:rsidP="007D128B">
      <w:pPr>
        <w:pStyle w:val="Cuerpodeltexto20"/>
        <w:framePr w:w="8914" w:h="14700" w:hRule="exact" w:wrap="none" w:vAnchor="page" w:hAnchor="page" w:x="1743" w:y="609"/>
        <w:shd w:val="clear" w:color="auto" w:fill="auto"/>
        <w:spacing w:before="0" w:after="0"/>
        <w:ind w:firstLine="0"/>
        <w:rPr>
          <w:highlight w:val="yellow"/>
          <w:lang w:val="en-GB"/>
        </w:rPr>
      </w:pPr>
    </w:p>
    <w:p w:rsidR="00F816BE" w:rsidRPr="00084E6D" w:rsidRDefault="009231E3">
      <w:pPr>
        <w:pStyle w:val="Encabezamientoopiedepgina20"/>
        <w:framePr w:wrap="none" w:vAnchor="page" w:hAnchor="page" w:x="6145" w:y="15568"/>
        <w:shd w:val="clear" w:color="auto" w:fill="auto"/>
        <w:spacing w:line="200" w:lineRule="exact"/>
      </w:pPr>
      <w:r w:rsidRPr="00084E6D">
        <w:rPr>
          <w:rStyle w:val="Encabezamientoopiedepgina21"/>
        </w:rPr>
        <w:t>-</w:t>
      </w:r>
      <w:r w:rsidRPr="00084E6D">
        <w:rPr>
          <w:rStyle w:val="Encabezamientoopiedepgina2Arial10pto"/>
        </w:rPr>
        <w:t>22</w:t>
      </w:r>
      <w:r w:rsidRPr="00084E6D">
        <w:rPr>
          <w:rStyle w:val="Encabezamientoopiedepgina21"/>
        </w:rPr>
        <w:t>-</w:t>
      </w:r>
    </w:p>
    <w:p w:rsidR="00F816BE" w:rsidRPr="00084E6D" w:rsidRDefault="009231E3">
      <w:pPr>
        <w:pStyle w:val="Encabezamientoopiedepgina0"/>
        <w:framePr w:wrap="none" w:vAnchor="page" w:hAnchor="page" w:x="8785" w:y="15554"/>
        <w:shd w:val="clear" w:color="auto" w:fill="auto"/>
        <w:spacing w:line="200" w:lineRule="exact"/>
      </w:pPr>
      <w:r w:rsidRPr="00084E6D">
        <w:rPr>
          <w:rStyle w:val="Encabezamientoopiedepgina1"/>
        </w:rPr>
        <w:t>17-110415TVI-OBYF</w:t>
      </w:r>
    </w:p>
    <w:p w:rsidR="00F816BE" w:rsidRPr="00C37BCB" w:rsidRDefault="00F816BE">
      <w:pPr>
        <w:rPr>
          <w:sz w:val="2"/>
          <w:szCs w:val="2"/>
          <w:highlight w:val="yellow"/>
        </w:rPr>
        <w:sectPr w:rsidR="00F816BE" w:rsidRPr="00C37BCB">
          <w:pgSz w:w="11900" w:h="16840"/>
          <w:pgMar w:top="360" w:right="360" w:bottom="360" w:left="360" w:header="0" w:footer="3" w:gutter="0"/>
          <w:cols w:space="720"/>
          <w:noEndnote/>
          <w:docGrid w:linePitch="360"/>
        </w:sectPr>
      </w:pPr>
    </w:p>
    <w:p w:rsidR="00F816BE" w:rsidRPr="00C17AC2" w:rsidRDefault="00A12F96">
      <w:pPr>
        <w:pStyle w:val="Cuerpodeltexto100"/>
        <w:framePr w:w="8928" w:h="13631" w:hRule="exact" w:wrap="none" w:vAnchor="page" w:hAnchor="page" w:x="1736" w:y="1414"/>
        <w:numPr>
          <w:ilvl w:val="2"/>
          <w:numId w:val="1"/>
        </w:numPr>
        <w:shd w:val="clear" w:color="auto" w:fill="auto"/>
        <w:tabs>
          <w:tab w:val="left" w:pos="610"/>
        </w:tabs>
        <w:spacing w:before="0" w:after="0" w:line="336" w:lineRule="exact"/>
        <w:ind w:left="600"/>
        <w:jc w:val="left"/>
        <w:rPr>
          <w:lang w:val="en-GB"/>
        </w:rPr>
      </w:pPr>
      <w:r w:rsidRPr="00C17AC2">
        <w:rPr>
          <w:rStyle w:val="Cuerpodeltexto101"/>
          <w:i/>
          <w:iCs/>
          <w:lang w:val="en-GB"/>
        </w:rPr>
        <w:lastRenderedPageBreak/>
        <w:t xml:space="preserve">The question </w:t>
      </w:r>
      <w:r w:rsidR="00C22708" w:rsidRPr="00C17AC2">
        <w:rPr>
          <w:rStyle w:val="Cuerpodeltexto101"/>
          <w:i/>
          <w:iCs/>
          <w:lang w:val="en-GB"/>
        </w:rPr>
        <w:t>as to</w:t>
      </w:r>
      <w:r w:rsidRPr="00C17AC2">
        <w:rPr>
          <w:rStyle w:val="Cuerpodeltexto101"/>
          <w:i/>
          <w:iCs/>
          <w:lang w:val="en-GB"/>
        </w:rPr>
        <w:t xml:space="preserve"> whether the mandate has been adopted </w:t>
      </w:r>
      <w:r w:rsidR="00C26E27" w:rsidRPr="00C17AC2">
        <w:rPr>
          <w:rStyle w:val="Cuerpodeltexto101"/>
          <w:i/>
          <w:iCs/>
          <w:lang w:val="en-GB"/>
        </w:rPr>
        <w:t xml:space="preserve">on a faulty factual basis and is based upon obvious misjudgements </w:t>
      </w:r>
    </w:p>
    <w:p w:rsidR="00F816BE" w:rsidRPr="00C17AC2" w:rsidRDefault="000E62C4">
      <w:pPr>
        <w:pStyle w:val="Cuerpodeltexto20"/>
        <w:framePr w:w="8928" w:h="13631" w:hRule="exact" w:wrap="none" w:vAnchor="page" w:hAnchor="page" w:x="1736" w:y="1414"/>
        <w:shd w:val="clear" w:color="auto" w:fill="auto"/>
        <w:spacing w:before="0" w:after="296" w:line="326" w:lineRule="exact"/>
        <w:ind w:firstLine="0"/>
        <w:rPr>
          <w:lang w:val="en-GB"/>
        </w:rPr>
      </w:pPr>
      <w:r w:rsidRPr="00C17AC2">
        <w:rPr>
          <w:rStyle w:val="Cuerpodeltexto21"/>
          <w:lang w:val="en-GB"/>
        </w:rPr>
        <w:t>Swedish Match has argued that the mandate for standardi</w:t>
      </w:r>
      <w:r w:rsidR="004C7A2D">
        <w:rPr>
          <w:rStyle w:val="Cuerpodeltexto21"/>
          <w:lang w:val="en-GB"/>
        </w:rPr>
        <w:t>s</w:t>
      </w:r>
      <w:r w:rsidRPr="00C17AC2">
        <w:rPr>
          <w:rStyle w:val="Cuerpodeltexto21"/>
          <w:lang w:val="en-GB"/>
        </w:rPr>
        <w:t>ed snuff packages will only be an appropriate measure if it is based on a thorough assessment of the risk that the State invokes as a basis for implementing the measure, and that the measure will not be appropriate if it is based on an obviously false assessment (</w:t>
      </w:r>
      <w:r w:rsidR="00365DC1">
        <w:rPr>
          <w:rStyle w:val="Cuerpodeltexto21"/>
          <w:lang w:val="en-GB"/>
        </w:rPr>
        <w:t>“</w:t>
      </w:r>
      <w:r w:rsidRPr="00C17AC2">
        <w:rPr>
          <w:rStyle w:val="Cuerpodeltexto21"/>
          <w:lang w:val="en-GB"/>
        </w:rPr>
        <w:t>manifest error of assessment</w:t>
      </w:r>
      <w:r w:rsidR="00330D1B">
        <w:rPr>
          <w:rStyle w:val="Cuerpodeltexto21"/>
          <w:lang w:val="en-GB"/>
        </w:rPr>
        <w:t>”</w:t>
      </w:r>
      <w:r w:rsidRPr="00C17AC2">
        <w:rPr>
          <w:rStyle w:val="Cuerpodeltexto21"/>
          <w:lang w:val="en-GB"/>
        </w:rPr>
        <w:t xml:space="preserve">). The </w:t>
      </w:r>
      <w:r w:rsidR="00864FF1" w:rsidRPr="00C17AC2">
        <w:rPr>
          <w:rStyle w:val="Cuerpodeltexto21"/>
          <w:lang w:val="en-GB"/>
        </w:rPr>
        <w:t>cited</w:t>
      </w:r>
      <w:r w:rsidRPr="00C17AC2">
        <w:rPr>
          <w:rStyle w:val="Cuerpodeltexto21"/>
          <w:lang w:val="en-GB"/>
        </w:rPr>
        <w:t xml:space="preserve"> legal basis for the </w:t>
      </w:r>
      <w:r w:rsidR="00CE1ECF" w:rsidRPr="00C17AC2">
        <w:rPr>
          <w:rStyle w:val="Cuerpodeltexto21"/>
          <w:lang w:val="en-GB"/>
        </w:rPr>
        <w:t>arguments are</w:t>
      </w:r>
      <w:r w:rsidRPr="00C17AC2">
        <w:rPr>
          <w:rStyle w:val="Cuerpodeltexto21"/>
          <w:lang w:val="en-GB"/>
        </w:rPr>
        <w:t xml:space="preserve">, </w:t>
      </w:r>
      <w:r w:rsidR="00CE1ECF" w:rsidRPr="00C17AC2">
        <w:rPr>
          <w:rStyle w:val="Cuerpodeltexto21"/>
          <w:lang w:val="en-GB"/>
        </w:rPr>
        <w:t>among others</w:t>
      </w:r>
      <w:r w:rsidRPr="00C17AC2">
        <w:rPr>
          <w:rStyle w:val="Cuerpodeltexto21"/>
          <w:lang w:val="en-GB"/>
        </w:rPr>
        <w:t xml:space="preserve">, </w:t>
      </w:r>
      <w:r w:rsidR="00CE1ECF" w:rsidRPr="00C17AC2">
        <w:rPr>
          <w:rStyle w:val="Cuerpodeltexto21"/>
          <w:lang w:val="en-GB"/>
        </w:rPr>
        <w:t>c</w:t>
      </w:r>
      <w:r w:rsidRPr="00C17AC2">
        <w:rPr>
          <w:rStyle w:val="Cuerpodeltexto21"/>
          <w:lang w:val="en-GB"/>
        </w:rPr>
        <w:t>ases C-41/02, section 48, C-293/93 Houtwipper, section 22</w:t>
      </w:r>
      <w:r w:rsidR="00CE1ECF" w:rsidRPr="00C17AC2">
        <w:rPr>
          <w:rStyle w:val="Cuerpodeltexto21"/>
          <w:lang w:val="en-GB"/>
        </w:rPr>
        <w:t>,</w:t>
      </w:r>
      <w:r w:rsidRPr="00C17AC2">
        <w:rPr>
          <w:rStyle w:val="Cuerpodeltexto21"/>
          <w:lang w:val="en-GB"/>
        </w:rPr>
        <w:t xml:space="preserve"> and EFTA </w:t>
      </w:r>
      <w:r w:rsidR="004F7E2E" w:rsidRPr="00C17AC2">
        <w:rPr>
          <w:rStyle w:val="Cuerpodeltexto21"/>
          <w:lang w:val="en-GB"/>
        </w:rPr>
        <w:t xml:space="preserve">Court </w:t>
      </w:r>
      <w:r w:rsidRPr="00C17AC2">
        <w:rPr>
          <w:rStyle w:val="Cuerpodeltexto21"/>
          <w:lang w:val="en-GB"/>
        </w:rPr>
        <w:t>ruling in E-03/00 Kellogg's</w:t>
      </w:r>
      <w:r w:rsidR="00CE1ECF" w:rsidRPr="00C17AC2">
        <w:rPr>
          <w:rStyle w:val="Cuerpodeltexto21"/>
          <w:lang w:val="en-GB"/>
        </w:rPr>
        <w:t>,</w:t>
      </w:r>
      <w:r w:rsidRPr="00C17AC2">
        <w:rPr>
          <w:rStyle w:val="Cuerpodeltexto21"/>
          <w:lang w:val="en-GB"/>
        </w:rPr>
        <w:t xml:space="preserve"> section 26. In connection with </w:t>
      </w:r>
      <w:r w:rsidR="00AB7194" w:rsidRPr="00C17AC2">
        <w:rPr>
          <w:rStyle w:val="Cuerpodeltexto21"/>
          <w:lang w:val="en-GB"/>
        </w:rPr>
        <w:t>this, it</w:t>
      </w:r>
      <w:r w:rsidRPr="00C17AC2">
        <w:rPr>
          <w:rStyle w:val="Cuerpodeltexto21"/>
          <w:lang w:val="en-GB"/>
        </w:rPr>
        <w:t xml:space="preserve"> is </w:t>
      </w:r>
      <w:r w:rsidR="00AB7194" w:rsidRPr="00C17AC2">
        <w:rPr>
          <w:rStyle w:val="Cuerpodeltexto21"/>
          <w:lang w:val="en-GB"/>
        </w:rPr>
        <w:t>argued</w:t>
      </w:r>
      <w:r w:rsidRPr="00C17AC2">
        <w:rPr>
          <w:rStyle w:val="Cuerpodeltexto21"/>
          <w:lang w:val="en-GB"/>
        </w:rPr>
        <w:t xml:space="preserve"> that the </w:t>
      </w:r>
      <w:r w:rsidR="00FF274E" w:rsidRPr="00C17AC2">
        <w:rPr>
          <w:rStyle w:val="Cuerpodeltexto21"/>
          <w:lang w:val="en-GB"/>
        </w:rPr>
        <w:t>factual</w:t>
      </w:r>
      <w:r w:rsidRPr="00C17AC2">
        <w:rPr>
          <w:rStyle w:val="Cuerpodeltexto21"/>
          <w:lang w:val="en-GB"/>
        </w:rPr>
        <w:t xml:space="preserve"> basis </w:t>
      </w:r>
      <w:r w:rsidR="00FF274E" w:rsidRPr="00C17AC2">
        <w:rPr>
          <w:rStyle w:val="Cuerpodeltexto21"/>
          <w:lang w:val="en-GB"/>
        </w:rPr>
        <w:t>that</w:t>
      </w:r>
      <w:r w:rsidRPr="00C17AC2">
        <w:rPr>
          <w:rStyle w:val="Cuerpodeltexto21"/>
          <w:lang w:val="en-GB"/>
        </w:rPr>
        <w:t xml:space="preserve"> the </w:t>
      </w:r>
      <w:r w:rsidR="00FF274E" w:rsidRPr="00C17AC2">
        <w:rPr>
          <w:rStyle w:val="Cuerpodeltexto21"/>
          <w:lang w:val="en-GB"/>
        </w:rPr>
        <w:t>legislative body</w:t>
      </w:r>
      <w:r w:rsidRPr="00C17AC2">
        <w:rPr>
          <w:rStyle w:val="Cuerpodeltexto21"/>
          <w:lang w:val="en-GB"/>
        </w:rPr>
        <w:t xml:space="preserve"> </w:t>
      </w:r>
      <w:r w:rsidR="00FF274E" w:rsidRPr="00C17AC2">
        <w:rPr>
          <w:rStyle w:val="Cuerpodeltexto21"/>
          <w:lang w:val="en-GB"/>
        </w:rPr>
        <w:t>bases its</w:t>
      </w:r>
      <w:r w:rsidRPr="00C17AC2">
        <w:rPr>
          <w:rStyle w:val="Cuerpodeltexto21"/>
          <w:lang w:val="en-GB"/>
        </w:rPr>
        <w:t xml:space="preserve"> assessment </w:t>
      </w:r>
      <w:r w:rsidR="00FF274E" w:rsidRPr="00C17AC2">
        <w:rPr>
          <w:rStyle w:val="Cuerpodeltexto21"/>
          <w:lang w:val="en-GB"/>
        </w:rPr>
        <w:t xml:space="preserve">on regarding </w:t>
      </w:r>
      <w:r w:rsidRPr="00C17AC2">
        <w:rPr>
          <w:rStyle w:val="Cuerpodeltexto21"/>
          <w:lang w:val="en-GB"/>
        </w:rPr>
        <w:t>whether the relevant measure is to be put into effect must be correct, and in this connection</w:t>
      </w:r>
      <w:r w:rsidR="00FF274E" w:rsidRPr="00C17AC2">
        <w:rPr>
          <w:rStyle w:val="Cuerpodeltexto21"/>
          <w:lang w:val="en-GB"/>
        </w:rPr>
        <w:t>,</w:t>
      </w:r>
      <w:r w:rsidRPr="00C17AC2">
        <w:rPr>
          <w:rStyle w:val="Cuerpodeltexto21"/>
          <w:lang w:val="en-GB"/>
        </w:rPr>
        <w:t xml:space="preserve"> it </w:t>
      </w:r>
      <w:r w:rsidR="00FF274E" w:rsidRPr="00C17AC2">
        <w:rPr>
          <w:rStyle w:val="Cuerpodeltexto21"/>
          <w:lang w:val="en-GB"/>
        </w:rPr>
        <w:t>is referred</w:t>
      </w:r>
      <w:r w:rsidRPr="00C17AC2">
        <w:rPr>
          <w:rStyle w:val="Cuerpodeltexto21"/>
          <w:lang w:val="en-GB"/>
        </w:rPr>
        <w:t xml:space="preserve">, </w:t>
      </w:r>
      <w:r w:rsidR="00FF274E" w:rsidRPr="00C17AC2">
        <w:rPr>
          <w:rStyle w:val="Cuerpodeltexto21"/>
          <w:lang w:val="en-GB"/>
        </w:rPr>
        <w:t>among other things</w:t>
      </w:r>
      <w:r w:rsidRPr="00C17AC2">
        <w:rPr>
          <w:rStyle w:val="Cuerpodeltexto21"/>
          <w:lang w:val="en-GB"/>
        </w:rPr>
        <w:t xml:space="preserve">, </w:t>
      </w:r>
      <w:r w:rsidR="00FF274E" w:rsidRPr="00C17AC2">
        <w:rPr>
          <w:rStyle w:val="Cuerpodeltexto21"/>
          <w:lang w:val="en-GB"/>
        </w:rPr>
        <w:t>to</w:t>
      </w:r>
      <w:r w:rsidRPr="00C17AC2">
        <w:rPr>
          <w:rStyle w:val="Cuerpodeltexto21"/>
          <w:lang w:val="en-GB"/>
        </w:rPr>
        <w:t xml:space="preserve"> the </w:t>
      </w:r>
      <w:r w:rsidR="004F7E2E" w:rsidRPr="00C17AC2">
        <w:rPr>
          <w:rStyle w:val="Cuerpodeltexto21"/>
          <w:lang w:val="en-GB"/>
        </w:rPr>
        <w:t xml:space="preserve">Court </w:t>
      </w:r>
      <w:r w:rsidR="00C80E91" w:rsidRPr="00C17AC2">
        <w:rPr>
          <w:rStyle w:val="Cuerpodeltexto21"/>
          <w:lang w:val="en-GB"/>
        </w:rPr>
        <w:t xml:space="preserve">of first instance </w:t>
      </w:r>
      <w:r w:rsidR="00FF274E" w:rsidRPr="00C17AC2">
        <w:rPr>
          <w:rStyle w:val="Cuerpodeltexto21"/>
          <w:lang w:val="en-GB"/>
        </w:rPr>
        <w:t>decision</w:t>
      </w:r>
      <w:r w:rsidR="00C80E91" w:rsidRPr="00C17AC2">
        <w:rPr>
          <w:rStyle w:val="Cuerpodeltexto21"/>
          <w:lang w:val="en-GB"/>
        </w:rPr>
        <w:t>,</w:t>
      </w:r>
      <w:r w:rsidR="00FF274E" w:rsidRPr="00C17AC2">
        <w:rPr>
          <w:rStyle w:val="Cuerpodeltexto21"/>
          <w:lang w:val="en-GB"/>
        </w:rPr>
        <w:t xml:space="preserve"> </w:t>
      </w:r>
      <w:r w:rsidRPr="00C17AC2">
        <w:rPr>
          <w:rStyle w:val="Cuerpodeltexto21"/>
          <w:lang w:val="en-GB"/>
        </w:rPr>
        <w:t>T-13/99 Pfizer.</w:t>
      </w:r>
    </w:p>
    <w:p w:rsidR="00F816BE" w:rsidRPr="00C17AC2" w:rsidRDefault="00625456">
      <w:pPr>
        <w:pStyle w:val="Cuerpodeltexto20"/>
        <w:framePr w:w="8928" w:h="13631" w:hRule="exact" w:wrap="none" w:vAnchor="page" w:hAnchor="page" w:x="1736" w:y="1414"/>
        <w:shd w:val="clear" w:color="auto" w:fill="auto"/>
        <w:spacing w:before="0" w:after="304"/>
        <w:ind w:firstLine="0"/>
        <w:rPr>
          <w:lang w:val="en-GB"/>
        </w:rPr>
      </w:pPr>
      <w:r w:rsidRPr="00C17AC2">
        <w:rPr>
          <w:rStyle w:val="Cuerpodeltexto21"/>
          <w:lang w:val="en-GB"/>
        </w:rPr>
        <w:t>Swedish Match’s arguments regarding factual errors raise questions about what is necessary for such errors to lead to an inappropriate measure. The question has not been sought to be elucidated to any great degree by the parties in the present case.</w:t>
      </w:r>
    </w:p>
    <w:p w:rsidR="00F816BE" w:rsidRPr="00C17AC2" w:rsidRDefault="009E6C15">
      <w:pPr>
        <w:pStyle w:val="Cuerpodeltexto20"/>
        <w:framePr w:w="8928" w:h="13631" w:hRule="exact" w:wrap="none" w:vAnchor="page" w:hAnchor="page" w:x="1736" w:y="1414"/>
        <w:shd w:val="clear" w:color="auto" w:fill="auto"/>
        <w:spacing w:before="0" w:after="296" w:line="326" w:lineRule="exact"/>
        <w:ind w:firstLine="0"/>
        <w:rPr>
          <w:lang w:val="en-GB"/>
        </w:rPr>
      </w:pPr>
      <w:r w:rsidRPr="00C17AC2">
        <w:rPr>
          <w:rStyle w:val="Cuerpodeltexto21"/>
          <w:lang w:val="en-GB"/>
        </w:rPr>
        <w:t xml:space="preserve">Assuming that it is only in cases where the </w:t>
      </w:r>
      <w:r w:rsidR="00BD63F1" w:rsidRPr="00C17AC2">
        <w:rPr>
          <w:rStyle w:val="Cuerpodeltexto21"/>
          <w:lang w:val="en-GB"/>
        </w:rPr>
        <w:t xml:space="preserve">exercise of </w:t>
      </w:r>
      <w:r w:rsidRPr="00C17AC2">
        <w:rPr>
          <w:rStyle w:val="Cuerpodeltexto21"/>
          <w:lang w:val="en-GB"/>
        </w:rPr>
        <w:t xml:space="preserve">discretion is </w:t>
      </w:r>
      <w:r w:rsidR="00BD63F1" w:rsidRPr="00C17AC2">
        <w:rPr>
          <w:rStyle w:val="Cuerpodeltexto21"/>
          <w:lang w:val="en-GB"/>
        </w:rPr>
        <w:t>clearly</w:t>
      </w:r>
      <w:r w:rsidRPr="00C17AC2">
        <w:rPr>
          <w:rStyle w:val="Cuerpodeltexto21"/>
          <w:lang w:val="en-GB"/>
        </w:rPr>
        <w:t xml:space="preserve"> </w:t>
      </w:r>
      <w:r w:rsidR="00BD63F1" w:rsidRPr="00C17AC2">
        <w:rPr>
          <w:rStyle w:val="Cuerpodeltexto21"/>
          <w:lang w:val="en-GB"/>
        </w:rPr>
        <w:t>false</w:t>
      </w:r>
      <w:r w:rsidRPr="00C17AC2">
        <w:rPr>
          <w:rStyle w:val="Cuerpodeltexto21"/>
          <w:lang w:val="en-GB"/>
        </w:rPr>
        <w:t xml:space="preserve"> that a </w:t>
      </w:r>
      <w:r w:rsidR="00BD63F1" w:rsidRPr="00C17AC2">
        <w:rPr>
          <w:rStyle w:val="Cuerpodeltexto21"/>
          <w:lang w:val="en-GB"/>
        </w:rPr>
        <w:t>measure</w:t>
      </w:r>
      <w:r w:rsidRPr="00C17AC2">
        <w:rPr>
          <w:rStyle w:val="Cuerpodeltexto21"/>
          <w:lang w:val="en-GB"/>
        </w:rPr>
        <w:t xml:space="preserve"> will not be appropriate, </w:t>
      </w:r>
      <w:r w:rsidR="00BD63F1" w:rsidRPr="00C17AC2">
        <w:rPr>
          <w:rStyle w:val="Cuerpodeltexto21"/>
          <w:lang w:val="en-GB"/>
        </w:rPr>
        <w:t>in the court’s view, this</w:t>
      </w:r>
      <w:r w:rsidRPr="00C17AC2">
        <w:rPr>
          <w:rStyle w:val="Cuerpodeltexto21"/>
          <w:lang w:val="en-GB"/>
        </w:rPr>
        <w:t xml:space="preserve"> draws attention to </w:t>
      </w:r>
      <w:r w:rsidR="00BD63F1" w:rsidRPr="00C17AC2">
        <w:rPr>
          <w:rStyle w:val="Cuerpodeltexto21"/>
          <w:lang w:val="en-GB"/>
        </w:rPr>
        <w:t xml:space="preserve">the fact </w:t>
      </w:r>
      <w:r w:rsidRPr="00C17AC2">
        <w:rPr>
          <w:rStyle w:val="Cuerpodeltexto21"/>
          <w:lang w:val="en-GB"/>
        </w:rPr>
        <w:t xml:space="preserve">that the actual error in the </w:t>
      </w:r>
      <w:r w:rsidR="00BD63F1" w:rsidRPr="00C17AC2">
        <w:rPr>
          <w:rStyle w:val="Cuerpodeltexto21"/>
          <w:lang w:val="en-GB"/>
        </w:rPr>
        <w:t>factual</w:t>
      </w:r>
      <w:r w:rsidRPr="00C17AC2">
        <w:rPr>
          <w:rStyle w:val="Cuerpodeltexto21"/>
          <w:lang w:val="en-GB"/>
        </w:rPr>
        <w:t xml:space="preserve"> basis must be so clear</w:t>
      </w:r>
      <w:r w:rsidR="00BD63F1" w:rsidRPr="00C17AC2">
        <w:rPr>
          <w:rStyle w:val="Cuerpodeltexto21"/>
          <w:lang w:val="en-GB"/>
        </w:rPr>
        <w:t xml:space="preserve"> and substantial</w:t>
      </w:r>
      <w:r w:rsidRPr="00C17AC2">
        <w:rPr>
          <w:rStyle w:val="Cuerpodeltexto21"/>
          <w:lang w:val="en-GB"/>
        </w:rPr>
        <w:t xml:space="preserve"> that it </w:t>
      </w:r>
      <w:r w:rsidR="00BD63F1" w:rsidRPr="00C17AC2">
        <w:rPr>
          <w:rStyle w:val="Cuerpodeltexto21"/>
          <w:lang w:val="en-GB"/>
        </w:rPr>
        <w:t>-</w:t>
      </w:r>
      <w:r w:rsidRPr="00C17AC2">
        <w:rPr>
          <w:rStyle w:val="Cuerpodeltexto21"/>
          <w:lang w:val="en-GB"/>
        </w:rPr>
        <w:t xml:space="preserve"> at least theoretically - may have impacted </w:t>
      </w:r>
      <w:r w:rsidR="00BD63F1" w:rsidRPr="00C17AC2">
        <w:rPr>
          <w:rStyle w:val="Cuerpodeltexto21"/>
          <w:lang w:val="en-GB"/>
        </w:rPr>
        <w:t xml:space="preserve">the decision </w:t>
      </w:r>
      <w:r w:rsidRPr="00C17AC2">
        <w:rPr>
          <w:rStyle w:val="Cuerpodeltexto21"/>
          <w:lang w:val="en-GB"/>
        </w:rPr>
        <w:t xml:space="preserve">on whether the measure should be adopted and implemented. This will </w:t>
      </w:r>
      <w:r w:rsidR="008A60BE" w:rsidRPr="00C17AC2">
        <w:rPr>
          <w:rStyle w:val="Cuerpodeltexto21"/>
          <w:lang w:val="en-GB"/>
        </w:rPr>
        <w:t>provide</w:t>
      </w:r>
      <w:r w:rsidRPr="00C17AC2">
        <w:rPr>
          <w:rStyle w:val="Cuerpodeltexto21"/>
          <w:lang w:val="en-GB"/>
        </w:rPr>
        <w:t xml:space="preserve"> a </w:t>
      </w:r>
      <w:r w:rsidR="008A60BE" w:rsidRPr="00C17AC2">
        <w:rPr>
          <w:rStyle w:val="Cuerpodeltexto21"/>
          <w:lang w:val="en-GB"/>
        </w:rPr>
        <w:t>poor</w:t>
      </w:r>
      <w:r w:rsidRPr="00C17AC2">
        <w:rPr>
          <w:rStyle w:val="Cuerpodeltexto21"/>
          <w:lang w:val="en-GB"/>
        </w:rPr>
        <w:t xml:space="preserve"> correlation between the </w:t>
      </w:r>
      <w:r w:rsidR="008A60BE" w:rsidRPr="00C17AC2">
        <w:rPr>
          <w:rStyle w:val="Cuerpodeltexto21"/>
          <w:lang w:val="en-GB"/>
        </w:rPr>
        <w:t>regulations</w:t>
      </w:r>
      <w:r w:rsidRPr="00C17AC2">
        <w:rPr>
          <w:rStyle w:val="Cuerpodeltexto21"/>
          <w:lang w:val="en-GB"/>
        </w:rPr>
        <w:t xml:space="preserve"> if almost </w:t>
      </w:r>
      <w:r w:rsidR="008A60BE" w:rsidRPr="00C17AC2">
        <w:rPr>
          <w:rStyle w:val="Cuerpodeltexto21"/>
          <w:lang w:val="en-GB"/>
        </w:rPr>
        <w:t>every error</w:t>
      </w:r>
      <w:r w:rsidRPr="00C17AC2">
        <w:rPr>
          <w:rStyle w:val="Cuerpodeltexto21"/>
          <w:lang w:val="en-GB"/>
        </w:rPr>
        <w:t xml:space="preserve"> in the </w:t>
      </w:r>
      <w:r w:rsidR="008A60BE" w:rsidRPr="00C17AC2">
        <w:rPr>
          <w:rStyle w:val="Cuerpodeltexto21"/>
          <w:lang w:val="en-GB"/>
        </w:rPr>
        <w:t>factual</w:t>
      </w:r>
      <w:r w:rsidRPr="00C17AC2">
        <w:rPr>
          <w:rStyle w:val="Cuerpodeltexto21"/>
          <w:lang w:val="en-GB"/>
        </w:rPr>
        <w:t xml:space="preserve"> basis of </w:t>
      </w:r>
      <w:r w:rsidR="008A60BE" w:rsidRPr="00C17AC2">
        <w:rPr>
          <w:rStyle w:val="Cuerpodeltexto21"/>
          <w:lang w:val="en-GB"/>
        </w:rPr>
        <w:t>measure</w:t>
      </w:r>
      <w:r w:rsidRPr="00C17AC2">
        <w:rPr>
          <w:rStyle w:val="Cuerpodeltexto21"/>
          <w:lang w:val="en-GB"/>
        </w:rPr>
        <w:t xml:space="preserve"> lead</w:t>
      </w:r>
      <w:r w:rsidR="008A60BE" w:rsidRPr="00C17AC2">
        <w:rPr>
          <w:rStyle w:val="Cuerpodeltexto21"/>
          <w:lang w:val="en-GB"/>
        </w:rPr>
        <w:t>s</w:t>
      </w:r>
      <w:r w:rsidRPr="00C17AC2">
        <w:rPr>
          <w:rStyle w:val="Cuerpodeltexto21"/>
          <w:lang w:val="en-GB"/>
        </w:rPr>
        <w:t xml:space="preserve"> to the proportionality criterion not being fulfilled, while the corresponding threshold for error in </w:t>
      </w:r>
      <w:r w:rsidR="008A60BE" w:rsidRPr="00C17AC2">
        <w:rPr>
          <w:rStyle w:val="Cuerpodeltexto21"/>
          <w:lang w:val="en-GB"/>
        </w:rPr>
        <w:t>the exercise of discretion</w:t>
      </w:r>
      <w:r w:rsidRPr="00C17AC2">
        <w:rPr>
          <w:rStyle w:val="Cuerpodeltexto21"/>
          <w:lang w:val="en-GB"/>
        </w:rPr>
        <w:t xml:space="preserve"> should be that the decision is based on an obviously </w:t>
      </w:r>
      <w:r w:rsidR="009313F6" w:rsidRPr="00C17AC2">
        <w:rPr>
          <w:rStyle w:val="Cuerpodeltexto21"/>
          <w:lang w:val="en-GB"/>
        </w:rPr>
        <w:t>incorrect</w:t>
      </w:r>
      <w:r w:rsidRPr="00C17AC2">
        <w:rPr>
          <w:rStyle w:val="Cuerpodeltexto21"/>
          <w:lang w:val="en-GB"/>
        </w:rPr>
        <w:t xml:space="preserve"> </w:t>
      </w:r>
      <w:r w:rsidR="009313F6" w:rsidRPr="00C17AC2">
        <w:rPr>
          <w:rStyle w:val="Cuerpodeltexto21"/>
          <w:lang w:val="en-GB"/>
        </w:rPr>
        <w:t xml:space="preserve">exercise of </w:t>
      </w:r>
      <w:r w:rsidRPr="00C17AC2">
        <w:rPr>
          <w:rStyle w:val="Cuerpodeltexto21"/>
          <w:lang w:val="en-GB"/>
        </w:rPr>
        <w:t xml:space="preserve">discretion. The relevant questions are also </w:t>
      </w:r>
      <w:r w:rsidR="009313F6" w:rsidRPr="00C17AC2">
        <w:rPr>
          <w:rStyle w:val="Cuerpodeltexto21"/>
          <w:lang w:val="en-GB"/>
        </w:rPr>
        <w:t>closely connected to</w:t>
      </w:r>
      <w:r w:rsidRPr="00C17AC2">
        <w:rPr>
          <w:rStyle w:val="Cuerpodeltexto21"/>
          <w:lang w:val="en-GB"/>
        </w:rPr>
        <w:t xml:space="preserve"> each other, as it is </w:t>
      </w:r>
      <w:r w:rsidR="009313F6" w:rsidRPr="00C17AC2">
        <w:rPr>
          <w:rStyle w:val="Cuerpodeltexto21"/>
          <w:lang w:val="en-GB"/>
        </w:rPr>
        <w:t>precisely</w:t>
      </w:r>
      <w:r w:rsidRPr="00C17AC2">
        <w:rPr>
          <w:rStyle w:val="Cuerpodeltexto21"/>
          <w:lang w:val="en-GB"/>
        </w:rPr>
        <w:t xml:space="preserve"> a factual </w:t>
      </w:r>
      <w:r w:rsidR="009313F6" w:rsidRPr="00C17AC2">
        <w:rPr>
          <w:rStyle w:val="Cuerpodeltexto21"/>
          <w:lang w:val="en-GB"/>
        </w:rPr>
        <w:t>error</w:t>
      </w:r>
      <w:r w:rsidRPr="00C17AC2">
        <w:rPr>
          <w:rStyle w:val="Cuerpodeltexto21"/>
          <w:lang w:val="en-GB"/>
        </w:rPr>
        <w:t xml:space="preserve"> that is </w:t>
      </w:r>
      <w:r w:rsidR="009313F6" w:rsidRPr="00C17AC2">
        <w:rPr>
          <w:rStyle w:val="Cuerpodeltexto21"/>
          <w:lang w:val="en-GB"/>
        </w:rPr>
        <w:t>cited</w:t>
      </w:r>
      <w:r w:rsidRPr="00C17AC2">
        <w:rPr>
          <w:rStyle w:val="Cuerpodeltexto21"/>
          <w:lang w:val="en-GB"/>
        </w:rPr>
        <w:t xml:space="preserve"> as </w:t>
      </w:r>
      <w:r w:rsidR="009313F6" w:rsidRPr="00C17AC2">
        <w:rPr>
          <w:rStyle w:val="Cuerpodeltexto21"/>
          <w:lang w:val="en-GB"/>
        </w:rPr>
        <w:t>the</w:t>
      </w:r>
      <w:r w:rsidRPr="00C17AC2">
        <w:rPr>
          <w:rStyle w:val="Cuerpodeltexto21"/>
          <w:lang w:val="en-GB"/>
        </w:rPr>
        <w:t xml:space="preserve"> basis for the </w:t>
      </w:r>
      <w:r w:rsidR="009313F6" w:rsidRPr="00C17AC2">
        <w:rPr>
          <w:rStyle w:val="Cuerpodeltexto21"/>
          <w:lang w:val="en-GB"/>
        </w:rPr>
        <w:t xml:space="preserve">inaccuracy of the exercise of </w:t>
      </w:r>
      <w:r w:rsidRPr="00C17AC2">
        <w:rPr>
          <w:rStyle w:val="Cuerpodeltexto21"/>
          <w:lang w:val="en-GB"/>
        </w:rPr>
        <w:t xml:space="preserve">discretion. The </w:t>
      </w:r>
      <w:r w:rsidR="004F7E2E" w:rsidRPr="00C17AC2">
        <w:rPr>
          <w:rStyle w:val="Cuerpodeltexto21"/>
          <w:lang w:val="en-GB"/>
        </w:rPr>
        <w:t xml:space="preserve">Court </w:t>
      </w:r>
      <w:r w:rsidRPr="00C17AC2">
        <w:rPr>
          <w:rStyle w:val="Cuerpodeltexto21"/>
          <w:lang w:val="en-GB"/>
        </w:rPr>
        <w:t xml:space="preserve">finds support for such an interpretation in the Supreme Court's decision </w:t>
      </w:r>
      <w:r w:rsidR="003A3D23" w:rsidRPr="00C17AC2">
        <w:rPr>
          <w:rStyle w:val="Cuerpodeltexto21"/>
          <w:lang w:val="en-GB"/>
        </w:rPr>
        <w:t>of 24</w:t>
      </w:r>
      <w:r w:rsidRPr="00C17AC2">
        <w:rPr>
          <w:rStyle w:val="Cuerpodeltexto21"/>
          <w:lang w:val="en-GB"/>
        </w:rPr>
        <w:t xml:space="preserve"> June 2015, Lumsdon, </w:t>
      </w:r>
      <w:r w:rsidR="003A3D23" w:rsidRPr="00C17AC2">
        <w:rPr>
          <w:rStyle w:val="Cuerpodeltexto21"/>
          <w:lang w:val="en-GB"/>
        </w:rPr>
        <w:t>section</w:t>
      </w:r>
      <w:r w:rsidRPr="00C17AC2">
        <w:rPr>
          <w:rStyle w:val="Cuerpodeltexto21"/>
          <w:lang w:val="en-GB"/>
        </w:rPr>
        <w:t xml:space="preserve"> 42, where the more detailed content of the similar term </w:t>
      </w:r>
      <w:r w:rsidR="00365DC1">
        <w:rPr>
          <w:rStyle w:val="Cuerpodeltexto21"/>
          <w:lang w:val="en-GB"/>
        </w:rPr>
        <w:t>“</w:t>
      </w:r>
      <w:r w:rsidRPr="00C17AC2">
        <w:rPr>
          <w:rStyle w:val="Cuerpodeltexto21"/>
          <w:lang w:val="en-GB"/>
        </w:rPr>
        <w:t>manifestly inappropriate</w:t>
      </w:r>
      <w:r w:rsidR="00330D1B">
        <w:rPr>
          <w:rStyle w:val="Cuerpodeltexto21"/>
          <w:lang w:val="en-GB"/>
        </w:rPr>
        <w:t>”</w:t>
      </w:r>
      <w:r w:rsidR="00BA0774">
        <w:rPr>
          <w:rStyle w:val="Cuerpodeltexto21"/>
          <w:lang w:val="en-GB"/>
        </w:rPr>
        <w:t xml:space="preserve"> </w:t>
      </w:r>
      <w:r w:rsidRPr="00C17AC2">
        <w:rPr>
          <w:rStyle w:val="Cuerpodeltexto21"/>
          <w:lang w:val="en-GB"/>
        </w:rPr>
        <w:t>is discussed, cf. section 4.3 above.</w:t>
      </w:r>
    </w:p>
    <w:p w:rsidR="00F816BE" w:rsidRPr="00C17AC2" w:rsidRDefault="00D5325C">
      <w:pPr>
        <w:pStyle w:val="Cuerpodeltexto20"/>
        <w:framePr w:w="8928" w:h="13631" w:hRule="exact" w:wrap="none" w:vAnchor="page" w:hAnchor="page" w:x="1736" w:y="1414"/>
        <w:shd w:val="clear" w:color="auto" w:fill="auto"/>
        <w:spacing w:before="0" w:after="0"/>
        <w:ind w:firstLine="0"/>
        <w:rPr>
          <w:highlight w:val="yellow"/>
          <w:lang w:val="en-GB"/>
        </w:rPr>
      </w:pPr>
      <w:r w:rsidRPr="00C17AC2">
        <w:rPr>
          <w:rStyle w:val="Cuerpodeltexto21"/>
          <w:lang w:val="en-GB"/>
        </w:rPr>
        <w:t>The assessment of whether the measure is based on the correct fact</w:t>
      </w:r>
      <w:r w:rsidR="00707EA8" w:rsidRPr="00C17AC2">
        <w:rPr>
          <w:rStyle w:val="Cuerpodeltexto21"/>
          <w:lang w:val="en-GB"/>
        </w:rPr>
        <w:t>s</w:t>
      </w:r>
      <w:r w:rsidRPr="00C17AC2">
        <w:rPr>
          <w:rStyle w:val="Cuerpodeltexto21"/>
          <w:lang w:val="en-GB"/>
        </w:rPr>
        <w:t xml:space="preserve"> shall be </w:t>
      </w:r>
      <w:r w:rsidR="00707EA8" w:rsidRPr="00C17AC2">
        <w:rPr>
          <w:rStyle w:val="Cuerpodeltexto21"/>
          <w:lang w:val="en-GB"/>
        </w:rPr>
        <w:t xml:space="preserve">undertaken </w:t>
      </w:r>
      <w:r w:rsidRPr="00C17AC2">
        <w:rPr>
          <w:rStyle w:val="Cuerpodeltexto21"/>
          <w:lang w:val="en-GB"/>
        </w:rPr>
        <w:t xml:space="preserve">based on evidence at the time when the </w:t>
      </w:r>
      <w:r w:rsidR="004F7E2E" w:rsidRPr="00C17AC2">
        <w:rPr>
          <w:rStyle w:val="Cuerpodeltexto21"/>
          <w:lang w:val="en-GB"/>
        </w:rPr>
        <w:t xml:space="preserve">Court </w:t>
      </w:r>
      <w:r w:rsidRPr="00C17AC2">
        <w:rPr>
          <w:rStyle w:val="Cuerpodeltexto21"/>
          <w:lang w:val="en-GB"/>
        </w:rPr>
        <w:t xml:space="preserve">makes its decision, cf. C-333/14 Scotch Whiskey, sections 63 and 65. It follows from </w:t>
      </w:r>
      <w:r w:rsidR="00A60BCE" w:rsidRPr="00C17AC2">
        <w:rPr>
          <w:rStyle w:val="Cuerpodeltexto21"/>
          <w:lang w:val="en-GB"/>
        </w:rPr>
        <w:t xml:space="preserve">the practice of </w:t>
      </w:r>
      <w:r w:rsidRPr="00C17AC2">
        <w:rPr>
          <w:rStyle w:val="Cuerpodeltexto21"/>
          <w:lang w:val="en-GB"/>
        </w:rPr>
        <w:t xml:space="preserve">the </w:t>
      </w:r>
      <w:r w:rsidR="00A60BCE" w:rsidRPr="00C17AC2">
        <w:rPr>
          <w:rStyle w:val="Cuerpodeltexto21"/>
          <w:lang w:val="en-GB"/>
        </w:rPr>
        <w:t>EU</w:t>
      </w:r>
      <w:r w:rsidRPr="00C17AC2">
        <w:rPr>
          <w:rStyle w:val="Cuerpodeltexto21"/>
          <w:lang w:val="en-GB"/>
        </w:rPr>
        <w:t xml:space="preserve"> </w:t>
      </w:r>
      <w:r w:rsidR="004F7E2E" w:rsidRPr="00C17AC2">
        <w:rPr>
          <w:rStyle w:val="Cuerpodeltexto21"/>
          <w:lang w:val="en-GB"/>
        </w:rPr>
        <w:t xml:space="preserve">Court </w:t>
      </w:r>
      <w:r w:rsidRPr="00C17AC2">
        <w:rPr>
          <w:rStyle w:val="Cuerpodeltexto21"/>
          <w:lang w:val="en-GB"/>
        </w:rPr>
        <w:t>of Justice that</w:t>
      </w:r>
      <w:r w:rsidR="00A60BCE" w:rsidRPr="00C17AC2">
        <w:rPr>
          <w:rStyle w:val="Cuerpodeltexto21"/>
          <w:lang w:val="en-GB"/>
        </w:rPr>
        <w:t xml:space="preserve"> measures</w:t>
      </w:r>
      <w:r w:rsidRPr="00C17AC2">
        <w:rPr>
          <w:rStyle w:val="Cuerpodeltexto21"/>
          <w:lang w:val="en-GB"/>
        </w:rPr>
        <w:t xml:space="preserve"> </w:t>
      </w:r>
      <w:r w:rsidR="00A60BCE" w:rsidRPr="00C17AC2">
        <w:rPr>
          <w:rStyle w:val="Cuerpodeltexto21"/>
          <w:lang w:val="en-GB"/>
        </w:rPr>
        <w:t xml:space="preserve">that are based upon </w:t>
      </w:r>
      <w:r w:rsidRPr="00C17AC2">
        <w:rPr>
          <w:rStyle w:val="Cuerpodeltexto21"/>
          <w:lang w:val="en-GB"/>
        </w:rPr>
        <w:t>public health reasons</w:t>
      </w:r>
      <w:r w:rsidR="00A60BCE" w:rsidRPr="00C17AC2">
        <w:rPr>
          <w:rStyle w:val="Cuerpodeltexto21"/>
          <w:lang w:val="en-GB"/>
        </w:rPr>
        <w:t xml:space="preserve"> can be adopted</w:t>
      </w:r>
      <w:r w:rsidRPr="00C17AC2">
        <w:rPr>
          <w:rStyle w:val="Cuerpodeltexto21"/>
          <w:lang w:val="en-GB"/>
        </w:rPr>
        <w:t xml:space="preserve">, even though </w:t>
      </w:r>
      <w:r w:rsidR="00A60BCE" w:rsidRPr="00C17AC2">
        <w:rPr>
          <w:rStyle w:val="Cuerpodeltexto21"/>
          <w:lang w:val="en-GB"/>
        </w:rPr>
        <w:t xml:space="preserve">the </w:t>
      </w:r>
      <w:r w:rsidRPr="00C17AC2">
        <w:rPr>
          <w:rStyle w:val="Cuerpodeltexto21"/>
          <w:lang w:val="en-GB"/>
        </w:rPr>
        <w:t>research is not</w:t>
      </w:r>
      <w:r w:rsidR="00794393" w:rsidRPr="00C17AC2">
        <w:rPr>
          <w:rStyle w:val="Cuerpodeltexto21"/>
          <w:lang w:val="en-GB"/>
        </w:rPr>
        <w:t xml:space="preserve"> unambiguous</w:t>
      </w:r>
      <w:r w:rsidR="00A60BCE" w:rsidRPr="00C17AC2">
        <w:rPr>
          <w:rStyle w:val="Cuerpodeltexto21"/>
          <w:lang w:val="en-GB"/>
        </w:rPr>
        <w:t>,</w:t>
      </w:r>
      <w:r w:rsidRPr="00C17AC2">
        <w:rPr>
          <w:rStyle w:val="Cuerpodeltexto21"/>
          <w:lang w:val="en-GB"/>
        </w:rPr>
        <w:t xml:space="preserve"> as long as the measure is based on recent</w:t>
      </w:r>
      <w:r w:rsidR="00794393" w:rsidRPr="00C17AC2">
        <w:rPr>
          <w:rStyle w:val="Cuerpodeltexto21"/>
          <w:lang w:val="en-GB"/>
        </w:rPr>
        <w:t>,</w:t>
      </w:r>
      <w:r w:rsidRPr="00C17AC2">
        <w:rPr>
          <w:rStyle w:val="Cuerpodeltexto21"/>
          <w:lang w:val="en-GB"/>
        </w:rPr>
        <w:t xml:space="preserve"> credible studies, cf. Advocate General's </w:t>
      </w:r>
      <w:r w:rsidR="00794393" w:rsidRPr="00C17AC2">
        <w:rPr>
          <w:rStyle w:val="Cuerpodeltexto21"/>
          <w:lang w:val="en-GB"/>
        </w:rPr>
        <w:t>statement</w:t>
      </w:r>
      <w:r w:rsidRPr="00C17AC2">
        <w:rPr>
          <w:rStyle w:val="Cuerpodeltexto21"/>
          <w:lang w:val="en-GB"/>
        </w:rPr>
        <w:t xml:space="preserve"> in </w:t>
      </w:r>
      <w:r w:rsidR="00794393" w:rsidRPr="00C17AC2">
        <w:rPr>
          <w:rStyle w:val="Cuerpodeltexto21"/>
          <w:lang w:val="en-GB"/>
        </w:rPr>
        <w:t>c</w:t>
      </w:r>
      <w:r w:rsidRPr="00C17AC2">
        <w:rPr>
          <w:rStyle w:val="Cuerpodeltexto21"/>
          <w:lang w:val="en-GB"/>
        </w:rPr>
        <w:t xml:space="preserve">ase C-210/03 Swedish Match, section 93. There </w:t>
      </w:r>
      <w:r w:rsidR="00794393" w:rsidRPr="00C17AC2">
        <w:rPr>
          <w:rStyle w:val="Cuerpodeltexto21"/>
          <w:lang w:val="en-GB"/>
        </w:rPr>
        <w:t>being</w:t>
      </w:r>
      <w:r w:rsidRPr="00C17AC2">
        <w:rPr>
          <w:rStyle w:val="Cuerpodeltexto21"/>
          <w:lang w:val="en-GB"/>
        </w:rPr>
        <w:t xml:space="preserve"> clear indications (</w:t>
      </w:r>
      <w:r w:rsidR="00365DC1">
        <w:rPr>
          <w:rStyle w:val="Cuerpodeltexto21"/>
          <w:lang w:val="en-GB"/>
        </w:rPr>
        <w:t>“</w:t>
      </w:r>
      <w:r w:rsidRPr="00C17AC2">
        <w:rPr>
          <w:rStyle w:val="Cuerpodeltexto21"/>
          <w:lang w:val="en-GB"/>
        </w:rPr>
        <w:t xml:space="preserve">serious indications </w:t>
      </w:r>
      <w:r w:rsidR="00330D1B">
        <w:rPr>
          <w:rStyle w:val="Cuerpodeltexto21"/>
          <w:lang w:val="en-GB"/>
        </w:rPr>
        <w:t>“</w:t>
      </w:r>
      <w:r w:rsidRPr="00C17AC2">
        <w:rPr>
          <w:rStyle w:val="Cuerpodeltexto21"/>
          <w:lang w:val="en-GB"/>
        </w:rPr>
        <w:t xml:space="preserve">) </w:t>
      </w:r>
      <w:r w:rsidR="00794393" w:rsidRPr="00C17AC2">
        <w:rPr>
          <w:rStyle w:val="Cuerpodeltexto21"/>
          <w:lang w:val="en-GB"/>
        </w:rPr>
        <w:t>t</w:t>
      </w:r>
      <w:r w:rsidRPr="00C17AC2">
        <w:rPr>
          <w:rStyle w:val="Cuerpodeltexto21"/>
          <w:lang w:val="en-GB"/>
        </w:rPr>
        <w:t xml:space="preserve">hat there is a health risk associated with the use of the </w:t>
      </w:r>
      <w:r w:rsidR="00794393" w:rsidRPr="00C17AC2">
        <w:rPr>
          <w:rStyle w:val="Cuerpodeltexto21"/>
          <w:lang w:val="en-GB"/>
        </w:rPr>
        <w:t>relevant</w:t>
      </w:r>
      <w:r w:rsidRPr="00C17AC2">
        <w:rPr>
          <w:rStyle w:val="Cuerpodeltexto21"/>
          <w:lang w:val="en-GB"/>
        </w:rPr>
        <w:t xml:space="preserve"> product is sufficient.</w:t>
      </w:r>
    </w:p>
    <w:p w:rsidR="00F816BE" w:rsidRPr="00C17AC2" w:rsidRDefault="00FB4EFF" w:rsidP="00FB4EFF">
      <w:pPr>
        <w:pStyle w:val="Encabezamientoopiedepgina20"/>
        <w:framePr w:w="559" w:wrap="none" w:vAnchor="page" w:hAnchor="page" w:x="5977" w:y="15559"/>
        <w:shd w:val="clear" w:color="auto" w:fill="auto"/>
        <w:spacing w:line="200" w:lineRule="exact"/>
        <w:jc w:val="center"/>
        <w:rPr>
          <w:lang w:val="en-GB"/>
        </w:rPr>
      </w:pPr>
      <w:r w:rsidRPr="00C17AC2">
        <w:rPr>
          <w:rStyle w:val="Encabezamientoopiedepgina21"/>
          <w:lang w:val="en-GB"/>
        </w:rPr>
        <w:t xml:space="preserve">-- </w:t>
      </w:r>
      <w:r w:rsidR="009231E3" w:rsidRPr="00C17AC2">
        <w:rPr>
          <w:rStyle w:val="Encabezamientoopiedepgina2Arial10pto"/>
          <w:lang w:val="en-GB"/>
        </w:rPr>
        <w:t>23</w:t>
      </w:r>
      <w:r w:rsidR="00084E6D" w:rsidRPr="00C17AC2">
        <w:rPr>
          <w:rStyle w:val="Encabezamientoopiedepgina2Arial10pto"/>
          <w:lang w:val="en-GB"/>
        </w:rPr>
        <w:t xml:space="preserve"> -</w:t>
      </w:r>
      <w:r w:rsidR="009231E3" w:rsidRPr="00C17AC2">
        <w:rPr>
          <w:rStyle w:val="Encabezamientoopiedepgina21"/>
          <w:lang w:val="en-GB"/>
        </w:rPr>
        <w:t>-</w:t>
      </w:r>
    </w:p>
    <w:p w:rsidR="00F816BE" w:rsidRPr="00C17AC2" w:rsidRDefault="009231E3">
      <w:pPr>
        <w:pStyle w:val="Encabezamientoopiedepgina0"/>
        <w:framePr w:wrap="none" w:vAnchor="page" w:hAnchor="page" w:x="8768" w:y="15549"/>
        <w:shd w:val="clear" w:color="auto" w:fill="auto"/>
        <w:spacing w:line="200" w:lineRule="exact"/>
        <w:rPr>
          <w:lang w:val="en-GB"/>
        </w:rPr>
      </w:pPr>
      <w:r w:rsidRPr="00C17AC2">
        <w:rPr>
          <w:rStyle w:val="Encabezamientoopiedepgina1"/>
          <w:lang w:val="en-GB"/>
        </w:rPr>
        <w:t>17-110415TVI-OBYF</w:t>
      </w:r>
    </w:p>
    <w:p w:rsidR="00F816BE" w:rsidRPr="00C17AC2" w:rsidRDefault="00F816BE">
      <w:pPr>
        <w:rPr>
          <w:sz w:val="2"/>
          <w:szCs w:val="2"/>
          <w:highlight w:val="yellow"/>
          <w:lang w:val="en-GB"/>
        </w:rPr>
        <w:sectPr w:rsidR="00F816BE" w:rsidRPr="00C17AC2">
          <w:pgSz w:w="11900" w:h="16840"/>
          <w:pgMar w:top="360" w:right="360" w:bottom="360" w:left="360" w:header="0" w:footer="3" w:gutter="0"/>
          <w:cols w:space="720"/>
          <w:noEndnote/>
          <w:docGrid w:linePitch="360"/>
        </w:sectPr>
      </w:pPr>
    </w:p>
    <w:p w:rsidR="00F816BE" w:rsidRPr="00C17AC2" w:rsidRDefault="00310B37" w:rsidP="00BD7869">
      <w:pPr>
        <w:pStyle w:val="Cuerpodeltexto20"/>
        <w:framePr w:w="8947" w:h="14568" w:hRule="exact" w:wrap="none" w:vAnchor="page" w:hAnchor="page" w:x="1726" w:y="808"/>
        <w:tabs>
          <w:tab w:val="left" w:pos="610"/>
        </w:tabs>
        <w:rPr>
          <w:highlight w:val="yellow"/>
          <w:lang w:val="en-GB"/>
        </w:rPr>
      </w:pPr>
      <w:r w:rsidRPr="00C17AC2">
        <w:rPr>
          <w:rStyle w:val="Cuerpodeltexto21"/>
          <w:highlight w:val="yellow"/>
          <w:lang w:val="en-GB"/>
        </w:rPr>
        <w:lastRenderedPageBreak/>
        <w:t>1.4</w:t>
      </w:r>
      <w:proofErr w:type="gramStart"/>
      <w:r w:rsidRPr="00C17AC2">
        <w:rPr>
          <w:rStyle w:val="Cuerpodeltexto21"/>
          <w:highlight w:val="yellow"/>
          <w:lang w:val="en-GB"/>
        </w:rPr>
        <w:t>.</w:t>
      </w:r>
      <w:r w:rsidR="00AA1BEE" w:rsidRPr="00C17AC2">
        <w:rPr>
          <w:rStyle w:val="Cuerpodeltexto21"/>
          <w:lang w:val="en-GB"/>
        </w:rPr>
        <w:t>The</w:t>
      </w:r>
      <w:proofErr w:type="gramEnd"/>
      <w:r w:rsidR="00AA1BEE" w:rsidRPr="00C17AC2">
        <w:rPr>
          <w:rStyle w:val="Cuerpodeltexto21"/>
          <w:lang w:val="en-GB"/>
        </w:rPr>
        <w:t xml:space="preserve"> </w:t>
      </w:r>
      <w:r w:rsidR="001F7B15" w:rsidRPr="00C17AC2">
        <w:rPr>
          <w:rStyle w:val="Cuerpodeltexto21"/>
          <w:lang w:val="en-GB"/>
        </w:rPr>
        <w:t>f</w:t>
      </w:r>
      <w:r w:rsidR="00AA1BEE" w:rsidRPr="00C17AC2">
        <w:rPr>
          <w:rStyle w:val="Cuerpodeltexto21"/>
          <w:lang w:val="en-GB"/>
        </w:rPr>
        <w:t xml:space="preserve">actual basis </w:t>
      </w:r>
      <w:r w:rsidR="001F7B15" w:rsidRPr="00C17AC2">
        <w:rPr>
          <w:rStyle w:val="Cuerpodeltexto21"/>
          <w:lang w:val="en-GB"/>
        </w:rPr>
        <w:t>that</w:t>
      </w:r>
      <w:r w:rsidR="00AA1BEE" w:rsidRPr="00C17AC2">
        <w:rPr>
          <w:rStyle w:val="Cuerpodeltexto21"/>
          <w:lang w:val="en-GB"/>
        </w:rPr>
        <w:t xml:space="preserve"> the </w:t>
      </w:r>
      <w:r w:rsidR="001F7B15" w:rsidRPr="00C17AC2">
        <w:rPr>
          <w:rStyle w:val="Cuerpodeltexto21"/>
          <w:lang w:val="en-GB"/>
        </w:rPr>
        <w:t>legislators used as a basis</w:t>
      </w:r>
      <w:r w:rsidR="00AA1BEE" w:rsidRPr="00C17AC2">
        <w:rPr>
          <w:rStyle w:val="Cuerpodeltexto21"/>
          <w:lang w:val="en-GB"/>
        </w:rPr>
        <w:t xml:space="preserve"> in adopting the new provisions on standard packaging of snuff is set forth in Prop</w:t>
      </w:r>
      <w:r w:rsidR="001F7B15" w:rsidRPr="00C17AC2">
        <w:rPr>
          <w:rStyle w:val="Cuerpodeltexto21"/>
          <w:lang w:val="en-GB"/>
        </w:rPr>
        <w:t xml:space="preserve">osition </w:t>
      </w:r>
      <w:r w:rsidR="00AA1BEE" w:rsidRPr="00C17AC2">
        <w:rPr>
          <w:rStyle w:val="Cuerpodeltexto21"/>
          <w:lang w:val="en-GB"/>
        </w:rPr>
        <w:t>142 L (2015-2016)</w:t>
      </w:r>
      <w:r w:rsidR="001F7B15" w:rsidRPr="00C17AC2">
        <w:rPr>
          <w:rStyle w:val="Cuerpodeltexto21"/>
          <w:lang w:val="en-GB"/>
        </w:rPr>
        <w:t>.</w:t>
      </w:r>
      <w:r w:rsidR="00AA1BEE" w:rsidRPr="00C17AC2">
        <w:rPr>
          <w:rStyle w:val="Cuerpodeltexto21"/>
          <w:lang w:val="en-GB"/>
        </w:rPr>
        <w:t xml:space="preserve"> </w:t>
      </w:r>
      <w:proofErr w:type="gramStart"/>
      <w:r w:rsidR="00AA1BEE" w:rsidRPr="00C17AC2">
        <w:rPr>
          <w:rStyle w:val="Cuerpodeltexto21"/>
          <w:lang w:val="en-GB"/>
        </w:rPr>
        <w:t>pages</w:t>
      </w:r>
      <w:proofErr w:type="gramEnd"/>
      <w:r w:rsidR="00AA1BEE" w:rsidRPr="00C17AC2">
        <w:rPr>
          <w:rStyle w:val="Cuerpodeltexto21"/>
          <w:lang w:val="en-GB"/>
        </w:rPr>
        <w:t xml:space="preserve"> 13 and 91 (</w:t>
      </w:r>
      <w:r w:rsidR="001F7B15" w:rsidRPr="00C17AC2">
        <w:rPr>
          <w:rStyle w:val="Cuerpodeltexto21"/>
          <w:lang w:val="en-GB"/>
        </w:rPr>
        <w:t>subsections</w:t>
      </w:r>
      <w:r w:rsidR="006C43F1" w:rsidRPr="00C17AC2">
        <w:rPr>
          <w:rStyle w:val="Cuerpodeltexto21"/>
          <w:lang w:val="en-GB"/>
        </w:rPr>
        <w:t xml:space="preserve"> </w:t>
      </w:r>
      <w:r w:rsidR="00AA1BEE" w:rsidRPr="00C17AC2">
        <w:rPr>
          <w:rStyle w:val="Cuerpodeltexto21"/>
          <w:lang w:val="en-GB"/>
        </w:rPr>
        <w:t xml:space="preserve">1.4.2 and 3.10.2). The </w:t>
      </w:r>
      <w:r w:rsidR="001F7B15" w:rsidRPr="00C17AC2">
        <w:rPr>
          <w:rStyle w:val="Cuerpodeltexto21"/>
          <w:lang w:val="en-GB"/>
        </w:rPr>
        <w:t>proposition</w:t>
      </w:r>
      <w:r w:rsidR="00AA1BEE" w:rsidRPr="00C17AC2">
        <w:rPr>
          <w:rStyle w:val="Cuerpodeltexto21"/>
          <w:lang w:val="en-GB"/>
        </w:rPr>
        <w:t xml:space="preserve"> states that the </w:t>
      </w:r>
      <w:r w:rsidR="00236994" w:rsidRPr="00C17AC2">
        <w:rPr>
          <w:rStyle w:val="Cuerpodeltexto21"/>
          <w:lang w:val="en-GB"/>
        </w:rPr>
        <w:t>M</w:t>
      </w:r>
      <w:r w:rsidR="00AA1BEE" w:rsidRPr="00C17AC2">
        <w:rPr>
          <w:rStyle w:val="Cuerpodeltexto21"/>
          <w:lang w:val="en-GB"/>
        </w:rPr>
        <w:t xml:space="preserve">inistry </w:t>
      </w:r>
      <w:r w:rsidR="00236994" w:rsidRPr="00C17AC2">
        <w:rPr>
          <w:rStyle w:val="Cuerpodeltexto21"/>
          <w:lang w:val="en-GB"/>
        </w:rPr>
        <w:t>assessed</w:t>
      </w:r>
      <w:r w:rsidR="00AA1BEE" w:rsidRPr="00C17AC2">
        <w:rPr>
          <w:rStyle w:val="Cuerpodeltexto21"/>
          <w:lang w:val="en-GB"/>
        </w:rPr>
        <w:t xml:space="preserve"> Swedish Match's </w:t>
      </w:r>
      <w:r w:rsidR="00236994" w:rsidRPr="00C17AC2">
        <w:rPr>
          <w:rStyle w:val="Cuerpodeltexto21"/>
          <w:lang w:val="en-GB"/>
        </w:rPr>
        <w:t>arguments that were</w:t>
      </w:r>
      <w:r w:rsidR="00AA1BEE" w:rsidRPr="00C17AC2">
        <w:rPr>
          <w:rStyle w:val="Cuerpodeltexto21"/>
          <w:lang w:val="en-GB"/>
        </w:rPr>
        <w:t xml:space="preserve"> made during the consultation round, including the argument that there is insufficient documentation of health damage caused by </w:t>
      </w:r>
      <w:r w:rsidR="00236994" w:rsidRPr="00C17AC2">
        <w:rPr>
          <w:rStyle w:val="Cuerpodeltexto21"/>
          <w:lang w:val="en-GB"/>
        </w:rPr>
        <w:t>using snuff</w:t>
      </w:r>
      <w:r w:rsidR="00AA1BEE" w:rsidRPr="00C17AC2">
        <w:rPr>
          <w:rStyle w:val="Cuerpodeltexto21"/>
          <w:lang w:val="en-GB"/>
        </w:rPr>
        <w:t xml:space="preserve"> to justify such an </w:t>
      </w:r>
      <w:r w:rsidR="00BA0774" w:rsidRPr="00C17AC2">
        <w:rPr>
          <w:rStyle w:val="Cuerpodeltexto21"/>
          <w:lang w:val="en-GB"/>
        </w:rPr>
        <w:t>in-depth</w:t>
      </w:r>
      <w:r w:rsidR="00AA1BEE" w:rsidRPr="00C17AC2">
        <w:rPr>
          <w:rStyle w:val="Cuerpodeltexto21"/>
          <w:lang w:val="en-GB"/>
        </w:rPr>
        <w:t xml:space="preserve"> intervention in the free flow of goods. The Ministry's point of departure </w:t>
      </w:r>
      <w:r w:rsidR="00A92429" w:rsidRPr="00C17AC2">
        <w:rPr>
          <w:rStyle w:val="Cuerpodeltexto21"/>
          <w:lang w:val="en-GB"/>
        </w:rPr>
        <w:t xml:space="preserve">here </w:t>
      </w:r>
      <w:r w:rsidR="00AA1BEE" w:rsidRPr="00C17AC2">
        <w:rPr>
          <w:rStyle w:val="Cuerpodeltexto21"/>
          <w:lang w:val="en-GB"/>
        </w:rPr>
        <w:t xml:space="preserve">was that </w:t>
      </w:r>
      <w:r w:rsidR="00365DC1">
        <w:rPr>
          <w:rStyle w:val="Cuerpodeltexto21"/>
          <w:lang w:val="en-GB"/>
        </w:rPr>
        <w:t>“</w:t>
      </w:r>
      <w:r w:rsidR="007969AD" w:rsidRPr="00C17AC2">
        <w:rPr>
          <w:rStyle w:val="Cuerpodeltexto21"/>
          <w:lang w:val="en-GB"/>
        </w:rPr>
        <w:t xml:space="preserve">using snuff </w:t>
      </w:r>
      <w:r w:rsidR="00AA1BEE" w:rsidRPr="00C17AC2">
        <w:rPr>
          <w:rStyle w:val="Cuerpodeltexto21"/>
          <w:lang w:val="en-GB"/>
        </w:rPr>
        <w:t>is far less harmful to health than smoking</w:t>
      </w:r>
      <w:r w:rsidR="00330D1B">
        <w:rPr>
          <w:rStyle w:val="Cuerpodeltexto21"/>
          <w:lang w:val="en-GB"/>
        </w:rPr>
        <w:t>”</w:t>
      </w:r>
      <w:r w:rsidR="007969AD" w:rsidRPr="00C17AC2">
        <w:rPr>
          <w:rStyle w:val="Cuerpodeltexto21"/>
          <w:lang w:val="en-GB"/>
        </w:rPr>
        <w:t xml:space="preserve">, </w:t>
      </w:r>
      <w:r w:rsidR="00AA1BEE" w:rsidRPr="00C17AC2">
        <w:rPr>
          <w:rStyle w:val="Cuerpodeltexto21"/>
          <w:lang w:val="en-GB"/>
        </w:rPr>
        <w:t>but</w:t>
      </w:r>
      <w:r w:rsidR="007969AD" w:rsidRPr="00C17AC2">
        <w:rPr>
          <w:rStyle w:val="Cuerpodeltexto21"/>
          <w:lang w:val="en-GB"/>
        </w:rPr>
        <w:t xml:space="preserve"> that</w:t>
      </w:r>
      <w:r w:rsidR="00AA1BEE" w:rsidRPr="00C17AC2">
        <w:rPr>
          <w:rStyle w:val="Cuerpodeltexto21"/>
          <w:lang w:val="en-GB"/>
        </w:rPr>
        <w:t xml:space="preserve"> this does not mean that </w:t>
      </w:r>
      <w:r w:rsidR="007969AD" w:rsidRPr="00C17AC2">
        <w:rPr>
          <w:rStyle w:val="Cuerpodeltexto21"/>
          <w:lang w:val="en-GB"/>
        </w:rPr>
        <w:t xml:space="preserve">the </w:t>
      </w:r>
      <w:r w:rsidR="00AA1BEE" w:rsidRPr="00C17AC2">
        <w:rPr>
          <w:rStyle w:val="Cuerpodeltexto21"/>
          <w:lang w:val="en-GB"/>
        </w:rPr>
        <w:t>health damage is irrelevant</w:t>
      </w:r>
      <w:r w:rsidR="007969AD" w:rsidRPr="00C17AC2">
        <w:rPr>
          <w:rStyle w:val="Cuerpodeltexto21"/>
          <w:lang w:val="en-GB"/>
        </w:rPr>
        <w:t>,</w:t>
      </w:r>
      <w:r w:rsidR="00AA1BEE" w:rsidRPr="00C17AC2">
        <w:rPr>
          <w:rStyle w:val="Cuerpodeltexto21"/>
          <w:lang w:val="en-GB"/>
        </w:rPr>
        <w:t xml:space="preserve"> and </w:t>
      </w:r>
      <w:r w:rsidR="007969AD" w:rsidRPr="00C17AC2">
        <w:rPr>
          <w:rStyle w:val="Cuerpodeltexto21"/>
          <w:lang w:val="en-GB"/>
        </w:rPr>
        <w:t xml:space="preserve">that </w:t>
      </w:r>
      <w:r w:rsidR="00AA1BEE" w:rsidRPr="00C17AC2">
        <w:rPr>
          <w:rStyle w:val="Cuerpodeltexto21"/>
          <w:lang w:val="en-GB"/>
        </w:rPr>
        <w:t>this applies especially to vulnerable groups</w:t>
      </w:r>
      <w:r w:rsidR="007969AD" w:rsidRPr="00C17AC2">
        <w:rPr>
          <w:rStyle w:val="Cuerpodeltexto21"/>
          <w:lang w:val="en-GB"/>
        </w:rPr>
        <w:t>,</w:t>
      </w:r>
      <w:r w:rsidR="00AA1BEE" w:rsidRPr="00C17AC2">
        <w:rPr>
          <w:rStyle w:val="Cuerpodeltexto21"/>
          <w:lang w:val="en-GB"/>
        </w:rPr>
        <w:t xml:space="preserve"> such as children and adolescents, </w:t>
      </w:r>
      <w:r w:rsidR="007969AD" w:rsidRPr="00C17AC2">
        <w:rPr>
          <w:rStyle w:val="Cuerpodeltexto21"/>
          <w:lang w:val="en-GB"/>
        </w:rPr>
        <w:t xml:space="preserve">those suffering from </w:t>
      </w:r>
      <w:r w:rsidR="00AA1BEE" w:rsidRPr="00C17AC2">
        <w:rPr>
          <w:rStyle w:val="Cuerpodeltexto21"/>
          <w:lang w:val="en-GB"/>
        </w:rPr>
        <w:t>heart disease and pregnant women</w:t>
      </w:r>
      <w:r w:rsidR="006C43F1" w:rsidRPr="00C17AC2">
        <w:rPr>
          <w:rStyle w:val="Cuerpodeltexto21"/>
          <w:lang w:val="en-GB"/>
        </w:rPr>
        <w:t>.</w:t>
      </w:r>
    </w:p>
    <w:p w:rsidR="00F816BE" w:rsidRPr="00C17AC2" w:rsidRDefault="00D03569" w:rsidP="00BD7869">
      <w:pPr>
        <w:pStyle w:val="Cuerpodeltexto20"/>
        <w:framePr w:w="8947" w:h="14568" w:hRule="exact" w:wrap="none" w:vAnchor="page" w:hAnchor="page" w:x="1726" w:y="808"/>
        <w:shd w:val="clear" w:color="auto" w:fill="auto"/>
        <w:spacing w:before="0"/>
        <w:ind w:firstLine="0"/>
        <w:rPr>
          <w:highlight w:val="yellow"/>
          <w:lang w:val="en-GB"/>
        </w:rPr>
      </w:pPr>
      <w:r w:rsidRPr="00C17AC2">
        <w:rPr>
          <w:rStyle w:val="Cuerpodeltexto21"/>
          <w:lang w:val="en-GB"/>
        </w:rPr>
        <w:t>Regarding the general risk associated with the use of snuff, there is reason to note that Swedish Match does not dispute that there are certain risks associated with the use, in other words, that the product is not risk-free. In this connection, Swedish Match has claimed, among other things, that snuff has the same risk profile as e-cigarettes.</w:t>
      </w:r>
    </w:p>
    <w:p w:rsidR="00F816BE" w:rsidRPr="00C17AC2" w:rsidRDefault="00145B62" w:rsidP="00BD7869">
      <w:pPr>
        <w:pStyle w:val="Cuerpodeltexto20"/>
        <w:framePr w:w="8947" w:h="14568" w:hRule="exact" w:wrap="none" w:vAnchor="page" w:hAnchor="page" w:x="1726" w:y="808"/>
        <w:shd w:val="clear" w:color="auto" w:fill="auto"/>
        <w:spacing w:before="0"/>
        <w:ind w:firstLine="0"/>
        <w:rPr>
          <w:highlight w:val="yellow"/>
          <w:lang w:val="en-GB"/>
        </w:rPr>
      </w:pPr>
      <w:r w:rsidRPr="00C17AC2">
        <w:rPr>
          <w:rStyle w:val="Cuerpodeltexto21"/>
          <w:lang w:val="en-GB"/>
        </w:rPr>
        <w:t>The fact that snuff is a product that is addictive and that has negative health effects is also the basis of EU legislation, cf. Directive 2014/40, preface, Section 32:</w:t>
      </w:r>
    </w:p>
    <w:p w:rsidR="00F816BE" w:rsidRPr="00C17AC2" w:rsidRDefault="00365DC1" w:rsidP="00BD7869">
      <w:pPr>
        <w:pStyle w:val="Cuerpodeltexto20"/>
        <w:framePr w:w="8947" w:h="14568" w:hRule="exact" w:wrap="none" w:vAnchor="page" w:hAnchor="page" w:x="1726" w:y="808"/>
        <w:shd w:val="clear" w:color="auto" w:fill="auto"/>
        <w:spacing w:before="0"/>
        <w:ind w:left="640" w:firstLine="0"/>
        <w:rPr>
          <w:lang w:val="en-GB"/>
        </w:rPr>
      </w:pPr>
      <w:r>
        <w:rPr>
          <w:rStyle w:val="Cuerpodeltexto21"/>
          <w:lang w:val="en-GB"/>
        </w:rPr>
        <w:t>“</w:t>
      </w:r>
      <w:r w:rsidR="009231E3" w:rsidRPr="00C17AC2">
        <w:rPr>
          <w:rStyle w:val="Cuerpodeltexto21"/>
          <w:lang w:val="en-GB"/>
        </w:rPr>
        <w:t>Council Directive 89/622/EEC prohibited the sale in the Member States of certain types of tobacco for oral use. Directive 2001/37/EC reaffirmed that prohibition. Article 151 of the Act of Accession of Austria, Finland and Sweden grants Sweden a derogation from the prohibition. The prohibition of the sale of tobacco for oral use should be maintained in order to prevent the introduction in the Union (apart from Sweden) of a product that is addictive and has adverse health effects. For other smokeless tobacco products that are not produced for the mass market, strict provisions on labelling and certain provisions relating to their ingredients are considered sufficient to contain their expansion in the market beyond their traditional use.</w:t>
      </w:r>
      <w:r w:rsidR="00330D1B">
        <w:rPr>
          <w:rStyle w:val="Cuerpodeltexto21"/>
          <w:lang w:val="en-GB"/>
        </w:rPr>
        <w:t>”</w:t>
      </w:r>
    </w:p>
    <w:p w:rsidR="00F816BE" w:rsidRPr="00C17AC2" w:rsidRDefault="00817F12" w:rsidP="00BD7869">
      <w:pPr>
        <w:pStyle w:val="Cuerpodeltexto20"/>
        <w:framePr w:w="8947" w:h="14568" w:hRule="exact" w:wrap="none" w:vAnchor="page" w:hAnchor="page" w:x="1726" w:y="808"/>
        <w:shd w:val="clear" w:color="auto" w:fill="auto"/>
        <w:spacing w:before="0"/>
        <w:ind w:firstLine="0"/>
        <w:rPr>
          <w:highlight w:val="yellow"/>
          <w:lang w:val="en-GB"/>
        </w:rPr>
      </w:pPr>
      <w:r w:rsidRPr="00C17AC2">
        <w:rPr>
          <w:rStyle w:val="Cuerpodeltexto21"/>
          <w:lang w:val="en-GB"/>
        </w:rPr>
        <w:t>In this connection, we refer to the fact that the ban on the sale and marketing of smokeless tobacco has also so far been maintained in the case law, cf. C-210/03 Swedish Match.</w:t>
      </w:r>
    </w:p>
    <w:p w:rsidR="00F816BE" w:rsidRPr="00C17AC2" w:rsidRDefault="00C9557A" w:rsidP="00BD7869">
      <w:pPr>
        <w:pStyle w:val="Cuerpodeltexto20"/>
        <w:framePr w:w="8947" w:h="14568" w:hRule="exact" w:wrap="none" w:vAnchor="page" w:hAnchor="page" w:x="1726" w:y="808"/>
        <w:shd w:val="clear" w:color="auto" w:fill="auto"/>
        <w:spacing w:before="0"/>
        <w:ind w:firstLine="0"/>
        <w:rPr>
          <w:highlight w:val="yellow"/>
          <w:lang w:val="en-GB"/>
        </w:rPr>
      </w:pPr>
      <w:r w:rsidRPr="00C17AC2">
        <w:rPr>
          <w:rStyle w:val="Cuerpodeltexto21"/>
          <w:lang w:val="en-GB"/>
        </w:rPr>
        <w:t xml:space="preserve">The </w:t>
      </w:r>
      <w:r w:rsidR="004F7E2E" w:rsidRPr="00C17AC2">
        <w:rPr>
          <w:rStyle w:val="Cuerpodeltexto21"/>
          <w:lang w:val="en-GB"/>
        </w:rPr>
        <w:t xml:space="preserve">Court </w:t>
      </w:r>
      <w:r w:rsidRPr="00C17AC2">
        <w:rPr>
          <w:rStyle w:val="Cuerpodeltexto21"/>
          <w:lang w:val="en-GB"/>
        </w:rPr>
        <w:t xml:space="preserve">concludes that for the reasons mentioned above, it </w:t>
      </w:r>
      <w:r w:rsidR="003929EF" w:rsidRPr="00C17AC2">
        <w:rPr>
          <w:rStyle w:val="Cuerpodeltexto21"/>
          <w:lang w:val="en-GB"/>
        </w:rPr>
        <w:t xml:space="preserve">already </w:t>
      </w:r>
      <w:r w:rsidRPr="00C17AC2">
        <w:rPr>
          <w:rStyle w:val="Cuerpodeltexto21"/>
          <w:lang w:val="en-GB"/>
        </w:rPr>
        <w:t>follows that there is a health risk associated with the use of snuff. The disagreement relates mainly to the extent of this risk, and in particular</w:t>
      </w:r>
      <w:r w:rsidR="003929EF" w:rsidRPr="00C17AC2">
        <w:rPr>
          <w:rStyle w:val="Cuerpodeltexto21"/>
          <w:lang w:val="en-GB"/>
        </w:rPr>
        <w:t>,</w:t>
      </w:r>
      <w:r w:rsidRPr="00C17AC2">
        <w:rPr>
          <w:rStyle w:val="Cuerpodeltexto21"/>
          <w:lang w:val="en-GB"/>
        </w:rPr>
        <w:t xml:space="preserve"> the question of </w:t>
      </w:r>
      <w:r w:rsidR="003929EF" w:rsidRPr="00C17AC2">
        <w:rPr>
          <w:rStyle w:val="Cuerpodeltexto21"/>
          <w:lang w:val="en-GB"/>
        </w:rPr>
        <w:t xml:space="preserve">whether </w:t>
      </w:r>
      <w:r w:rsidRPr="00C17AC2">
        <w:rPr>
          <w:rStyle w:val="Cuerpodeltexto21"/>
          <w:lang w:val="en-GB"/>
        </w:rPr>
        <w:t>the use of snuff can lead to cancer.</w:t>
      </w:r>
      <w:r w:rsidR="00F72B37" w:rsidRPr="00C17AC2">
        <w:rPr>
          <w:rStyle w:val="Cuerpodeltexto21"/>
          <w:lang w:val="en-GB"/>
        </w:rPr>
        <w:t xml:space="preserve"> </w:t>
      </w:r>
    </w:p>
    <w:p w:rsidR="00F816BE" w:rsidRPr="00C17AC2" w:rsidRDefault="001444EC" w:rsidP="00BD7869">
      <w:pPr>
        <w:pStyle w:val="Cuerpodeltexto20"/>
        <w:framePr w:w="8947" w:h="14568" w:hRule="exact" w:wrap="none" w:vAnchor="page" w:hAnchor="page" w:x="1726" w:y="808"/>
        <w:shd w:val="clear" w:color="auto" w:fill="auto"/>
        <w:spacing w:before="0" w:after="0"/>
        <w:ind w:firstLine="0"/>
        <w:rPr>
          <w:highlight w:val="yellow"/>
          <w:lang w:val="en-GB"/>
        </w:rPr>
      </w:pPr>
      <w:r w:rsidRPr="00C17AC2">
        <w:rPr>
          <w:rStyle w:val="Cuerpodeltexto21"/>
          <w:lang w:val="en-GB"/>
        </w:rPr>
        <w:t xml:space="preserve">In order to </w:t>
      </w:r>
      <w:r w:rsidR="00501EB8" w:rsidRPr="00C17AC2">
        <w:rPr>
          <w:rStyle w:val="Cuerpodeltexto21"/>
          <w:lang w:val="en-GB"/>
        </w:rPr>
        <w:t xml:space="preserve">further </w:t>
      </w:r>
      <w:r w:rsidRPr="00C17AC2">
        <w:rPr>
          <w:rStyle w:val="Cuerpodeltexto21"/>
          <w:lang w:val="en-GB"/>
        </w:rPr>
        <w:t xml:space="preserve">assess what the disagreement associated with the risk profile and possible errors </w:t>
      </w:r>
      <w:r w:rsidR="00F72B37" w:rsidRPr="00C17AC2">
        <w:rPr>
          <w:rStyle w:val="Cuerpodeltexto21"/>
          <w:lang w:val="en-GB"/>
        </w:rPr>
        <w:t>regarding</w:t>
      </w:r>
      <w:r w:rsidRPr="00C17AC2">
        <w:rPr>
          <w:rStyle w:val="Cuerpodeltexto21"/>
          <w:lang w:val="en-GB"/>
        </w:rPr>
        <w:t xml:space="preserve"> fact</w:t>
      </w:r>
      <w:r w:rsidR="00F72B37" w:rsidRPr="00C17AC2">
        <w:rPr>
          <w:rStyle w:val="Cuerpodeltexto21"/>
          <w:lang w:val="en-GB"/>
        </w:rPr>
        <w:t>s</w:t>
      </w:r>
      <w:r w:rsidRPr="00C17AC2">
        <w:rPr>
          <w:rStyle w:val="Cuerpodeltexto21"/>
          <w:lang w:val="en-GB"/>
        </w:rPr>
        <w:t xml:space="preserve"> and </w:t>
      </w:r>
      <w:r w:rsidR="00F72B37" w:rsidRPr="00C17AC2">
        <w:rPr>
          <w:rStyle w:val="Cuerpodeltexto21"/>
          <w:lang w:val="en-GB"/>
        </w:rPr>
        <w:t xml:space="preserve">the exercise of </w:t>
      </w:r>
      <w:r w:rsidRPr="00C17AC2">
        <w:rPr>
          <w:rStyle w:val="Cuerpodeltexto21"/>
          <w:lang w:val="en-GB"/>
        </w:rPr>
        <w:t xml:space="preserve">discretion are, it is necessary to </w:t>
      </w:r>
      <w:r w:rsidR="00F72B37" w:rsidRPr="00C17AC2">
        <w:rPr>
          <w:rStyle w:val="Cuerpodeltexto21"/>
          <w:lang w:val="en-GB"/>
        </w:rPr>
        <w:t>take a closer look at</w:t>
      </w:r>
      <w:r w:rsidRPr="00C17AC2">
        <w:rPr>
          <w:rStyle w:val="Cuerpodeltexto21"/>
          <w:lang w:val="en-GB"/>
        </w:rPr>
        <w:t xml:space="preserve"> the justification given by the </w:t>
      </w:r>
      <w:r w:rsidR="007A7D94" w:rsidRPr="00C17AC2">
        <w:rPr>
          <w:rStyle w:val="Cuerpodeltexto21"/>
          <w:lang w:val="en-GB"/>
        </w:rPr>
        <w:t>S</w:t>
      </w:r>
      <w:r w:rsidRPr="00C17AC2">
        <w:rPr>
          <w:rStyle w:val="Cuerpodeltexto21"/>
          <w:lang w:val="en-GB"/>
        </w:rPr>
        <w:t xml:space="preserve">tate </w:t>
      </w:r>
      <w:r w:rsidR="007A7D94" w:rsidRPr="00C17AC2">
        <w:rPr>
          <w:rStyle w:val="Cuerpodeltexto21"/>
          <w:lang w:val="en-GB"/>
        </w:rPr>
        <w:t xml:space="preserve">in order </w:t>
      </w:r>
      <w:r w:rsidRPr="00C17AC2">
        <w:rPr>
          <w:rStyle w:val="Cuerpodeltexto21"/>
          <w:lang w:val="en-GB"/>
        </w:rPr>
        <w:t xml:space="preserve">to introduce the new rules on standard packaging. The </w:t>
      </w:r>
      <w:r w:rsidR="004F7E2E" w:rsidRPr="00C17AC2">
        <w:rPr>
          <w:rStyle w:val="Cuerpodeltexto21"/>
          <w:lang w:val="en-GB"/>
        </w:rPr>
        <w:t xml:space="preserve">Court </w:t>
      </w:r>
      <w:r w:rsidR="00625ED6" w:rsidRPr="00C17AC2">
        <w:rPr>
          <w:rStyle w:val="Cuerpodeltexto21"/>
          <w:lang w:val="en-GB"/>
        </w:rPr>
        <w:t>-</w:t>
      </w:r>
      <w:r w:rsidRPr="00C17AC2">
        <w:rPr>
          <w:rStyle w:val="Cuerpodeltexto21"/>
          <w:lang w:val="en-GB"/>
        </w:rPr>
        <w:t xml:space="preserve"> as the parties</w:t>
      </w:r>
      <w:r w:rsidR="00625ED6" w:rsidRPr="00C17AC2">
        <w:rPr>
          <w:rStyle w:val="Cuerpodeltexto21"/>
          <w:lang w:val="en-GB"/>
        </w:rPr>
        <w:t xml:space="preserve"> -</w:t>
      </w:r>
      <w:r w:rsidRPr="00C17AC2">
        <w:rPr>
          <w:rStyle w:val="Cuerpodeltexto21"/>
          <w:lang w:val="en-GB"/>
        </w:rPr>
        <w:t xml:space="preserve"> </w:t>
      </w:r>
      <w:r w:rsidR="00625ED6" w:rsidRPr="00C17AC2">
        <w:rPr>
          <w:rStyle w:val="Cuerpodeltexto21"/>
          <w:lang w:val="en-GB"/>
        </w:rPr>
        <w:t>assumes</w:t>
      </w:r>
      <w:r w:rsidRPr="00C17AC2">
        <w:rPr>
          <w:rStyle w:val="Cuerpodeltexto21"/>
          <w:lang w:val="en-GB"/>
        </w:rPr>
        <w:t xml:space="preserve"> that the existence of the snu</w:t>
      </w:r>
      <w:r w:rsidR="00625ED6" w:rsidRPr="00C17AC2">
        <w:rPr>
          <w:rStyle w:val="Cuerpodeltexto21"/>
          <w:lang w:val="en-GB"/>
        </w:rPr>
        <w:t>ff</w:t>
      </w:r>
      <w:r w:rsidRPr="00C17AC2">
        <w:rPr>
          <w:rStyle w:val="Cuerpodeltexto21"/>
          <w:lang w:val="en-GB"/>
        </w:rPr>
        <w:t xml:space="preserve"> ban does not automatically imply that a </w:t>
      </w:r>
      <w:r w:rsidR="00625ED6" w:rsidRPr="00C17AC2">
        <w:rPr>
          <w:rStyle w:val="Cuerpodeltexto21"/>
          <w:lang w:val="en-GB"/>
        </w:rPr>
        <w:t xml:space="preserve">less </w:t>
      </w:r>
      <w:proofErr w:type="gramStart"/>
      <w:r w:rsidR="00BA0774" w:rsidRPr="00C17AC2">
        <w:rPr>
          <w:rStyle w:val="Cuerpodeltexto21"/>
          <w:lang w:val="en-GB"/>
        </w:rPr>
        <w:t>intrusive</w:t>
      </w:r>
      <w:r w:rsidR="003921DB" w:rsidRPr="00C17AC2">
        <w:rPr>
          <w:rStyle w:val="Cuerpodeltexto21"/>
          <w:lang w:val="en-GB"/>
        </w:rPr>
        <w:t xml:space="preserve"> </w:t>
      </w:r>
      <w:r w:rsidRPr="00C17AC2">
        <w:rPr>
          <w:rStyle w:val="Cuerpodeltexto21"/>
          <w:lang w:val="en-GB"/>
        </w:rPr>
        <w:t xml:space="preserve"> measure</w:t>
      </w:r>
      <w:proofErr w:type="gramEnd"/>
      <w:r w:rsidRPr="00C17AC2">
        <w:rPr>
          <w:rStyle w:val="Cuerpodeltexto21"/>
          <w:lang w:val="en-GB"/>
        </w:rPr>
        <w:t xml:space="preserve"> (here</w:t>
      </w:r>
      <w:r w:rsidR="00625ED6" w:rsidRPr="00C17AC2">
        <w:rPr>
          <w:rStyle w:val="Cuerpodeltexto21"/>
          <w:lang w:val="en-GB"/>
        </w:rPr>
        <w:t>,</w:t>
      </w:r>
      <w:r w:rsidRPr="00C17AC2">
        <w:rPr>
          <w:rStyle w:val="Cuerpodeltexto21"/>
          <w:lang w:val="en-GB"/>
        </w:rPr>
        <w:t xml:space="preserve"> the requirement for standard packaging) is proportionate, cf. the Advocate General's </w:t>
      </w:r>
      <w:r w:rsidR="00625ED6" w:rsidRPr="00C17AC2">
        <w:rPr>
          <w:rStyle w:val="Cuerpodeltexto21"/>
          <w:lang w:val="en-GB"/>
        </w:rPr>
        <w:t>statement</w:t>
      </w:r>
      <w:r w:rsidRPr="00C17AC2">
        <w:rPr>
          <w:rStyle w:val="Cuerpodeltexto21"/>
          <w:lang w:val="en-GB"/>
        </w:rPr>
        <w:t xml:space="preserve"> in </w:t>
      </w:r>
      <w:r w:rsidR="00625ED6" w:rsidRPr="00C17AC2">
        <w:rPr>
          <w:rStyle w:val="Cuerpodeltexto21"/>
          <w:lang w:val="en-GB"/>
        </w:rPr>
        <w:t>c</w:t>
      </w:r>
      <w:r w:rsidRPr="00C17AC2">
        <w:rPr>
          <w:rStyle w:val="Cuerpodeltexto21"/>
          <w:lang w:val="en-GB"/>
        </w:rPr>
        <w:t xml:space="preserve">ase C-148/15, </w:t>
      </w:r>
      <w:r w:rsidR="00625ED6" w:rsidRPr="00C17AC2">
        <w:rPr>
          <w:rStyle w:val="Cuerpodeltexto21"/>
          <w:lang w:val="en-GB"/>
        </w:rPr>
        <w:t>sections</w:t>
      </w:r>
      <w:r w:rsidRPr="00C17AC2">
        <w:rPr>
          <w:rStyle w:val="Cuerpodeltexto21"/>
          <w:lang w:val="en-GB"/>
        </w:rPr>
        <w:t xml:space="preserve"> 78-81.</w:t>
      </w:r>
    </w:p>
    <w:p w:rsidR="00F816BE" w:rsidRPr="00C17AC2" w:rsidRDefault="009231E3">
      <w:pPr>
        <w:pStyle w:val="Encabezamientoopiedepgina40"/>
        <w:framePr w:wrap="none" w:vAnchor="page" w:hAnchor="page" w:x="6138" w:y="15554"/>
        <w:shd w:val="clear" w:color="auto" w:fill="auto"/>
        <w:spacing w:line="200" w:lineRule="exact"/>
        <w:rPr>
          <w:lang w:val="en-GB"/>
        </w:rPr>
      </w:pPr>
      <w:r w:rsidRPr="00C17AC2">
        <w:rPr>
          <w:rStyle w:val="Encabezamientoopiedepgina4Espaciado1pto"/>
          <w:lang w:val="en-GB"/>
        </w:rPr>
        <w:t>-24-</w:t>
      </w:r>
    </w:p>
    <w:p w:rsidR="00F816BE" w:rsidRPr="00C17AC2" w:rsidRDefault="009231E3">
      <w:pPr>
        <w:pStyle w:val="Encabezamientoopiedepgina0"/>
        <w:framePr w:wrap="none" w:vAnchor="page" w:hAnchor="page" w:x="8778" w:y="15544"/>
        <w:shd w:val="clear" w:color="auto" w:fill="auto"/>
        <w:spacing w:line="200" w:lineRule="exact"/>
        <w:rPr>
          <w:lang w:val="en-GB"/>
        </w:rPr>
      </w:pPr>
      <w:r w:rsidRPr="00C17AC2">
        <w:rPr>
          <w:rStyle w:val="Encabezamientoopiedepgina1"/>
          <w:lang w:val="en-GB"/>
        </w:rPr>
        <w:t>17-110415TVI-OBYF</w:t>
      </w:r>
    </w:p>
    <w:p w:rsidR="00F816BE" w:rsidRPr="00C17AC2" w:rsidRDefault="00F816BE">
      <w:pPr>
        <w:rPr>
          <w:sz w:val="2"/>
          <w:szCs w:val="2"/>
          <w:highlight w:val="yellow"/>
          <w:lang w:val="en-GB"/>
        </w:rPr>
        <w:sectPr w:rsidR="00F816BE" w:rsidRPr="00C17AC2">
          <w:pgSz w:w="11900" w:h="16840"/>
          <w:pgMar w:top="360" w:right="360" w:bottom="360" w:left="360" w:header="0" w:footer="3" w:gutter="0"/>
          <w:cols w:space="720"/>
          <w:noEndnote/>
          <w:docGrid w:linePitch="360"/>
        </w:sectPr>
      </w:pPr>
    </w:p>
    <w:p w:rsidR="00F816BE" w:rsidRPr="00C17AC2" w:rsidRDefault="00564F89" w:rsidP="00F15E0F">
      <w:pPr>
        <w:pStyle w:val="Cuerpodeltexto20"/>
        <w:framePr w:w="8933" w:h="14702" w:hRule="exact" w:wrap="none" w:vAnchor="page" w:hAnchor="page" w:x="1734" w:y="666"/>
        <w:shd w:val="clear" w:color="auto" w:fill="auto"/>
        <w:spacing w:before="0" w:line="320" w:lineRule="exact"/>
        <w:ind w:firstLine="0"/>
        <w:rPr>
          <w:lang w:val="en-GB"/>
        </w:rPr>
      </w:pPr>
      <w:r w:rsidRPr="00C17AC2">
        <w:rPr>
          <w:rStyle w:val="Cuerpodeltexto21"/>
          <w:lang w:val="en-GB"/>
        </w:rPr>
        <w:lastRenderedPageBreak/>
        <w:t xml:space="preserve">Regarding the risk of </w:t>
      </w:r>
      <w:r w:rsidRPr="00C17AC2">
        <w:rPr>
          <w:rStyle w:val="Cuerpodeltexto21"/>
          <w:i/>
          <w:lang w:val="en-GB"/>
        </w:rPr>
        <w:t>heart attack</w:t>
      </w:r>
      <w:r w:rsidRPr="00C17AC2">
        <w:rPr>
          <w:rStyle w:val="Cuerpodeltexto21"/>
          <w:lang w:val="en-GB"/>
        </w:rPr>
        <w:t xml:space="preserve"> and </w:t>
      </w:r>
      <w:r w:rsidRPr="00C17AC2">
        <w:rPr>
          <w:rStyle w:val="Cuerpodeltexto21"/>
          <w:i/>
          <w:lang w:val="en-GB"/>
        </w:rPr>
        <w:t>stroke</w:t>
      </w:r>
      <w:r w:rsidRPr="00C17AC2">
        <w:rPr>
          <w:rStyle w:val="Cuerpodeltexto21"/>
          <w:lang w:val="en-GB"/>
        </w:rPr>
        <w:t xml:space="preserve">, the Ministry concluded that there are convincing indications that using snuff may lead to increased risk of death </w:t>
      </w:r>
      <w:r w:rsidRPr="00C17AC2">
        <w:rPr>
          <w:rStyle w:val="Cuerpodeltexto21"/>
          <w:i/>
          <w:lang w:val="en-GB"/>
        </w:rPr>
        <w:t>after</w:t>
      </w:r>
      <w:r w:rsidRPr="00C17AC2">
        <w:rPr>
          <w:rStyle w:val="Cuerpodeltexto21"/>
          <w:lang w:val="en-GB"/>
        </w:rPr>
        <w:t xml:space="preserve"> a heart attack or stroke, and that there are some indications that using snuff may be associated with increased risk for heart failure, cf. the proposition, page 13 (subsection 1.4.2). In addition, the parties seem to agree that there is no increased risk of cardiovascular disease as a result of using snuff. </w:t>
      </w:r>
    </w:p>
    <w:p w:rsidR="00F816BE" w:rsidRPr="00C17AC2" w:rsidRDefault="005367DC" w:rsidP="00F15E0F">
      <w:pPr>
        <w:pStyle w:val="Cuerpodeltexto20"/>
        <w:framePr w:w="8933" w:h="14702" w:hRule="exact" w:wrap="none" w:vAnchor="page" w:hAnchor="page" w:x="1734" w:y="666"/>
        <w:shd w:val="clear" w:color="auto" w:fill="auto"/>
        <w:spacing w:before="0" w:line="320" w:lineRule="exact"/>
        <w:ind w:firstLine="0"/>
        <w:rPr>
          <w:lang w:val="en-GB"/>
        </w:rPr>
      </w:pPr>
      <w:r w:rsidRPr="00C17AC2">
        <w:rPr>
          <w:rStyle w:val="Cuerpodeltexto21"/>
          <w:lang w:val="en-GB"/>
        </w:rPr>
        <w:t xml:space="preserve">In this connection, Swedish Match has </w:t>
      </w:r>
      <w:r w:rsidR="00E63D0F" w:rsidRPr="00C17AC2">
        <w:rPr>
          <w:rStyle w:val="Cuerpodeltexto21"/>
          <w:lang w:val="en-GB"/>
        </w:rPr>
        <w:t>referred to the fact</w:t>
      </w:r>
      <w:r w:rsidRPr="00C17AC2">
        <w:rPr>
          <w:rStyle w:val="Cuerpodeltexto21"/>
          <w:lang w:val="en-GB"/>
        </w:rPr>
        <w:t xml:space="preserve"> that there are challenges related to research </w:t>
      </w:r>
      <w:r w:rsidR="00A82334" w:rsidRPr="00C17AC2">
        <w:rPr>
          <w:rStyle w:val="Cuerpodeltexto21"/>
          <w:lang w:val="en-GB"/>
        </w:rPr>
        <w:t>that shows</w:t>
      </w:r>
      <w:r w:rsidRPr="00C17AC2">
        <w:rPr>
          <w:rStyle w:val="Cuerpodeltexto21"/>
          <w:lang w:val="en-GB"/>
        </w:rPr>
        <w:t xml:space="preserve"> the risk of increased mortality after </w:t>
      </w:r>
      <w:r w:rsidR="00A82334" w:rsidRPr="00C17AC2">
        <w:rPr>
          <w:rStyle w:val="Cuerpodeltexto21"/>
          <w:lang w:val="en-GB"/>
        </w:rPr>
        <w:t>suffering an</w:t>
      </w:r>
      <w:r w:rsidRPr="00C17AC2">
        <w:rPr>
          <w:rStyle w:val="Cuerpodeltexto21"/>
          <w:lang w:val="en-GB"/>
        </w:rPr>
        <w:t xml:space="preserve"> infarction or stroke because possible causes of such outcomes </w:t>
      </w:r>
      <w:r w:rsidR="00A82334" w:rsidRPr="00C17AC2">
        <w:rPr>
          <w:rStyle w:val="Cuerpodeltexto21"/>
          <w:lang w:val="en-GB"/>
        </w:rPr>
        <w:t>can</w:t>
      </w:r>
      <w:r w:rsidRPr="00C17AC2">
        <w:rPr>
          <w:rStyle w:val="Cuerpodeltexto21"/>
          <w:lang w:val="en-GB"/>
        </w:rPr>
        <w:t xml:space="preserve"> be complex/ </w:t>
      </w:r>
      <w:r w:rsidR="00A82334" w:rsidRPr="00C17AC2">
        <w:rPr>
          <w:rStyle w:val="Cuerpodeltexto21"/>
          <w:lang w:val="en-GB"/>
        </w:rPr>
        <w:t>varied</w:t>
      </w:r>
      <w:r w:rsidRPr="00C17AC2">
        <w:rPr>
          <w:rStyle w:val="Cuerpodeltexto21"/>
          <w:lang w:val="en-GB"/>
        </w:rPr>
        <w:t xml:space="preserve">. In the material presented by Swedish Match, which provides an overview of available research, there is at least one study that concludes that the </w:t>
      </w:r>
      <w:r w:rsidR="005316A2" w:rsidRPr="00C17AC2">
        <w:rPr>
          <w:rStyle w:val="Cuerpodeltexto21"/>
          <w:lang w:val="en-GB"/>
        </w:rPr>
        <w:t>prognoses</w:t>
      </w:r>
      <w:r w:rsidRPr="00C17AC2">
        <w:rPr>
          <w:rStyle w:val="Cuerpodeltexto21"/>
          <w:lang w:val="en-GB"/>
        </w:rPr>
        <w:t xml:space="preserve"> for stroke patients </w:t>
      </w:r>
      <w:r w:rsidR="005316A2" w:rsidRPr="00C17AC2">
        <w:rPr>
          <w:rStyle w:val="Cuerpodeltexto21"/>
          <w:lang w:val="en-GB"/>
        </w:rPr>
        <w:t>who use snuff</w:t>
      </w:r>
      <w:r w:rsidRPr="00C17AC2">
        <w:rPr>
          <w:rStyle w:val="Cuerpodeltexto21"/>
          <w:lang w:val="en-GB"/>
        </w:rPr>
        <w:t xml:space="preserve"> are </w:t>
      </w:r>
      <w:r w:rsidR="005316A2" w:rsidRPr="00C17AC2">
        <w:rPr>
          <w:rStyle w:val="Cuerpodeltexto21"/>
          <w:lang w:val="en-GB"/>
        </w:rPr>
        <w:t>poorer</w:t>
      </w:r>
      <w:r w:rsidRPr="00C17AC2">
        <w:rPr>
          <w:rStyle w:val="Cuerpodeltexto21"/>
          <w:lang w:val="en-GB"/>
        </w:rPr>
        <w:t xml:space="preserve"> </w:t>
      </w:r>
      <w:r w:rsidR="005316A2" w:rsidRPr="00C17AC2">
        <w:rPr>
          <w:rStyle w:val="Cuerpodeltexto21"/>
          <w:lang w:val="en-GB"/>
        </w:rPr>
        <w:t>than they are for others</w:t>
      </w:r>
      <w:r w:rsidRPr="00C17AC2">
        <w:rPr>
          <w:rStyle w:val="Cuerpodeltexto21"/>
          <w:lang w:val="en-GB"/>
        </w:rPr>
        <w:t xml:space="preserve">. </w:t>
      </w:r>
      <w:r w:rsidR="001345D4" w:rsidRPr="00C17AC2">
        <w:rPr>
          <w:rStyle w:val="Cuerpodeltexto21"/>
          <w:lang w:val="en-GB"/>
        </w:rPr>
        <w:t>Certain</w:t>
      </w:r>
      <w:r w:rsidRPr="00C17AC2">
        <w:rPr>
          <w:rStyle w:val="Cuerpodeltexto21"/>
          <w:lang w:val="en-GB"/>
        </w:rPr>
        <w:t xml:space="preserve"> other studies also show increased risk, including increased blood pressure. The </w:t>
      </w:r>
      <w:r w:rsidR="002E5AE9" w:rsidRPr="00C17AC2">
        <w:rPr>
          <w:rStyle w:val="Cuerpodeltexto21"/>
          <w:lang w:val="en-GB"/>
        </w:rPr>
        <w:t>existing</w:t>
      </w:r>
      <w:r w:rsidRPr="00C17AC2">
        <w:rPr>
          <w:rStyle w:val="Cuerpodeltexto21"/>
          <w:lang w:val="en-GB"/>
        </w:rPr>
        <w:t xml:space="preserve"> research material has been reviewed in the </w:t>
      </w:r>
      <w:r w:rsidR="00CE5FED" w:rsidRPr="00C17AC2">
        <w:rPr>
          <w:rStyle w:val="Cuerpodeltexto21"/>
          <w:lang w:val="en-GB"/>
        </w:rPr>
        <w:t>Norwegian</w:t>
      </w:r>
      <w:r w:rsidRPr="00C17AC2">
        <w:rPr>
          <w:rStyle w:val="Cuerpodeltexto21"/>
          <w:lang w:val="en-GB"/>
        </w:rPr>
        <w:t xml:space="preserve"> Institute of Public Health's report, </w:t>
      </w:r>
      <w:r w:rsidR="002E5AE9" w:rsidRPr="00C17AC2">
        <w:rPr>
          <w:rStyle w:val="Cuerpodeltexto21"/>
          <w:lang w:val="en-GB"/>
        </w:rPr>
        <w:t>section</w:t>
      </w:r>
      <w:r w:rsidRPr="00C17AC2">
        <w:rPr>
          <w:rStyle w:val="Cuerpodeltexto21"/>
          <w:lang w:val="en-GB"/>
        </w:rPr>
        <w:t xml:space="preserve"> 6.4, and </w:t>
      </w:r>
      <w:r w:rsidR="002E5AE9" w:rsidRPr="00C17AC2">
        <w:rPr>
          <w:rStyle w:val="Cuerpodeltexto21"/>
          <w:lang w:val="en-GB"/>
        </w:rPr>
        <w:t>in subsection</w:t>
      </w:r>
      <w:r w:rsidRPr="00C17AC2">
        <w:rPr>
          <w:rStyle w:val="Cuerpodeltexto21"/>
          <w:lang w:val="en-GB"/>
        </w:rPr>
        <w:t xml:space="preserve"> 6.4.4 (page 93)</w:t>
      </w:r>
      <w:r w:rsidR="002E5AE9" w:rsidRPr="00C17AC2">
        <w:rPr>
          <w:rStyle w:val="Cuerpodeltexto21"/>
          <w:lang w:val="en-GB"/>
        </w:rPr>
        <w:t>,</w:t>
      </w:r>
      <w:r w:rsidRPr="00C17AC2">
        <w:rPr>
          <w:rStyle w:val="Cuerpodeltexto21"/>
          <w:lang w:val="en-GB"/>
        </w:rPr>
        <w:t xml:space="preserve"> it is concluded that there are few or no indications that the use of snuff increases the risk of </w:t>
      </w:r>
      <w:r w:rsidR="002E5AE9" w:rsidRPr="00C17AC2">
        <w:rPr>
          <w:rStyle w:val="Cuerpodeltexto21"/>
          <w:lang w:val="en-GB"/>
        </w:rPr>
        <w:t xml:space="preserve">getting </w:t>
      </w:r>
      <w:r w:rsidRPr="00C17AC2">
        <w:rPr>
          <w:rStyle w:val="Cuerpodeltexto21"/>
          <w:lang w:val="en-GB"/>
        </w:rPr>
        <w:t xml:space="preserve">cardiovascular disease, </w:t>
      </w:r>
      <w:r w:rsidR="002E5AE9" w:rsidRPr="00C17AC2">
        <w:rPr>
          <w:rStyle w:val="Cuerpodeltexto21"/>
          <w:lang w:val="en-GB"/>
        </w:rPr>
        <w:t xml:space="preserve">a </w:t>
      </w:r>
      <w:r w:rsidRPr="00C17AC2">
        <w:rPr>
          <w:rStyle w:val="Cuerpodeltexto21"/>
          <w:lang w:val="en-GB"/>
        </w:rPr>
        <w:t xml:space="preserve">heart attack or </w:t>
      </w:r>
      <w:r w:rsidR="002E5AE9" w:rsidRPr="00C17AC2">
        <w:rPr>
          <w:rStyle w:val="Cuerpodeltexto21"/>
          <w:lang w:val="en-GB"/>
        </w:rPr>
        <w:t xml:space="preserve">a </w:t>
      </w:r>
      <w:r w:rsidRPr="00C17AC2">
        <w:rPr>
          <w:rStyle w:val="Cuerpodeltexto21"/>
          <w:lang w:val="en-GB"/>
        </w:rPr>
        <w:t xml:space="preserve">stroke, but </w:t>
      </w:r>
      <w:r w:rsidR="002E5AE9" w:rsidRPr="00C17AC2">
        <w:rPr>
          <w:rStyle w:val="Cuerpodeltexto21"/>
          <w:lang w:val="en-GB"/>
        </w:rPr>
        <w:t xml:space="preserve">that </w:t>
      </w:r>
      <w:r w:rsidRPr="00C17AC2">
        <w:rPr>
          <w:rStyle w:val="Cuerpodeltexto21"/>
          <w:lang w:val="en-GB"/>
        </w:rPr>
        <w:t xml:space="preserve">there is an increased risk of death after a heart attack or stroke. The same </w:t>
      </w:r>
      <w:r w:rsidR="002E5AE9" w:rsidRPr="00C17AC2">
        <w:rPr>
          <w:rStyle w:val="Cuerpodeltexto21"/>
          <w:lang w:val="en-GB"/>
        </w:rPr>
        <w:t>thing is indicated in</w:t>
      </w:r>
      <w:r w:rsidRPr="00C17AC2">
        <w:rPr>
          <w:rStyle w:val="Cuerpodeltexto21"/>
          <w:lang w:val="en-GB"/>
        </w:rPr>
        <w:t xml:space="preserve"> the </w:t>
      </w:r>
      <w:r w:rsidR="002E5AE9" w:rsidRPr="00C17AC2">
        <w:rPr>
          <w:rStyle w:val="Cuerpodeltexto21"/>
          <w:lang w:val="en-GB"/>
        </w:rPr>
        <w:t>Swedish</w:t>
      </w:r>
      <w:r w:rsidRPr="00C17AC2">
        <w:rPr>
          <w:rStyle w:val="Cuerpodeltexto21"/>
          <w:lang w:val="en-GB"/>
        </w:rPr>
        <w:t xml:space="preserve"> Institute of Public Health</w:t>
      </w:r>
      <w:r w:rsidR="002E5AE9" w:rsidRPr="00C17AC2">
        <w:rPr>
          <w:rStyle w:val="Cuerpodeltexto21"/>
          <w:lang w:val="en-GB"/>
        </w:rPr>
        <w:t>’s</w:t>
      </w:r>
      <w:r w:rsidRPr="00C17AC2">
        <w:rPr>
          <w:rStyle w:val="Cuerpodeltexto21"/>
          <w:lang w:val="en-GB"/>
        </w:rPr>
        <w:t xml:space="preserve"> Report A 2005: 15 </w:t>
      </w:r>
      <w:r w:rsidR="00365DC1">
        <w:rPr>
          <w:rStyle w:val="Cuerpodeltexto21"/>
          <w:lang w:val="en-GB"/>
        </w:rPr>
        <w:t>“</w:t>
      </w:r>
      <w:r w:rsidRPr="00C17AC2">
        <w:rPr>
          <w:rStyle w:val="Cuerpodeltexto21"/>
          <w:lang w:val="en-GB"/>
        </w:rPr>
        <w:t xml:space="preserve">Health </w:t>
      </w:r>
      <w:r w:rsidR="00964845" w:rsidRPr="00C17AC2">
        <w:rPr>
          <w:rStyle w:val="Cuerpodeltexto21"/>
          <w:lang w:val="en-GB"/>
        </w:rPr>
        <w:t>R</w:t>
      </w:r>
      <w:r w:rsidR="007269DA" w:rsidRPr="00C17AC2">
        <w:rPr>
          <w:rStyle w:val="Cuerpodeltexto21"/>
          <w:lang w:val="en-GB"/>
        </w:rPr>
        <w:t>isks</w:t>
      </w:r>
      <w:r w:rsidRPr="00C17AC2">
        <w:rPr>
          <w:rStyle w:val="Cuerpodeltexto21"/>
          <w:lang w:val="en-GB"/>
        </w:rPr>
        <w:t xml:space="preserve"> with Swedish </w:t>
      </w:r>
      <w:r w:rsidR="007269DA" w:rsidRPr="00C17AC2">
        <w:rPr>
          <w:rStyle w:val="Cuerpodeltexto21"/>
          <w:lang w:val="en-GB"/>
        </w:rPr>
        <w:t>s</w:t>
      </w:r>
      <w:r w:rsidRPr="00C17AC2">
        <w:rPr>
          <w:rStyle w:val="Cuerpodeltexto21"/>
          <w:lang w:val="en-GB"/>
        </w:rPr>
        <w:t>nuff</w:t>
      </w:r>
      <w:r w:rsidR="00330D1B">
        <w:rPr>
          <w:rStyle w:val="Cuerpodeltexto21"/>
          <w:lang w:val="en-GB"/>
        </w:rPr>
        <w:t>”</w:t>
      </w:r>
      <w:r w:rsidR="007269DA" w:rsidRPr="00C17AC2">
        <w:rPr>
          <w:rStyle w:val="Cuerpodeltexto21"/>
          <w:lang w:val="en-GB"/>
        </w:rPr>
        <w:t xml:space="preserve">, </w:t>
      </w:r>
      <w:r w:rsidRPr="00C17AC2">
        <w:rPr>
          <w:rStyle w:val="Cuerpodeltexto21"/>
          <w:lang w:val="en-GB"/>
        </w:rPr>
        <w:t xml:space="preserve">page 94. The </w:t>
      </w:r>
      <w:r w:rsidR="004F7E2E" w:rsidRPr="00C17AC2">
        <w:rPr>
          <w:rStyle w:val="Cuerpodeltexto21"/>
          <w:lang w:val="en-GB"/>
        </w:rPr>
        <w:t xml:space="preserve">Court </w:t>
      </w:r>
      <w:r w:rsidR="007269DA" w:rsidRPr="00C17AC2">
        <w:rPr>
          <w:rStyle w:val="Cuerpodeltexto21"/>
          <w:lang w:val="en-GB"/>
        </w:rPr>
        <w:t>accordingly deems</w:t>
      </w:r>
      <w:r w:rsidRPr="00C17AC2">
        <w:rPr>
          <w:rStyle w:val="Cuerpodeltexto21"/>
          <w:lang w:val="en-GB"/>
        </w:rPr>
        <w:t xml:space="preserve"> that there is no indication that the Ministry's assessment is based on an incorrect fact on this point.</w:t>
      </w:r>
    </w:p>
    <w:p w:rsidR="00F816BE" w:rsidRPr="00C17AC2" w:rsidRDefault="007758FE" w:rsidP="00F15E0F">
      <w:pPr>
        <w:pStyle w:val="Cuerpodeltexto20"/>
        <w:framePr w:w="8933" w:h="14702" w:hRule="exact" w:wrap="none" w:vAnchor="page" w:hAnchor="page" w:x="1734" w:y="666"/>
        <w:shd w:val="clear" w:color="auto" w:fill="auto"/>
        <w:spacing w:before="0" w:line="320" w:lineRule="exact"/>
        <w:ind w:firstLine="0"/>
        <w:rPr>
          <w:highlight w:val="yellow"/>
          <w:lang w:val="en-GB"/>
        </w:rPr>
      </w:pPr>
      <w:r w:rsidRPr="00C17AC2">
        <w:rPr>
          <w:rStyle w:val="Cuerpodeltexto21"/>
          <w:lang w:val="en-GB"/>
        </w:rPr>
        <w:t xml:space="preserve">The Ministry further stated that there are </w:t>
      </w:r>
      <w:r w:rsidR="00365DC1">
        <w:rPr>
          <w:rStyle w:val="Cuerpodeltexto21"/>
          <w:lang w:val="en-GB"/>
        </w:rPr>
        <w:t>“</w:t>
      </w:r>
      <w:r w:rsidRPr="00C17AC2">
        <w:rPr>
          <w:rStyle w:val="Cuerpodeltexto21"/>
          <w:lang w:val="en-GB"/>
        </w:rPr>
        <w:t xml:space="preserve">indications that high consumption of snuff is associated with an increased risk of </w:t>
      </w:r>
      <w:r w:rsidRPr="00C17AC2">
        <w:rPr>
          <w:rStyle w:val="Cuerpodeltexto21"/>
          <w:i/>
          <w:lang w:val="en-GB"/>
        </w:rPr>
        <w:t>type 2 diabetes</w:t>
      </w:r>
      <w:r w:rsidRPr="00C17AC2">
        <w:rPr>
          <w:rStyle w:val="Cuerpodeltexto21"/>
          <w:lang w:val="en-GB"/>
        </w:rPr>
        <w:t>, as well as some indications that snu</w:t>
      </w:r>
      <w:r w:rsidR="00D32FFA" w:rsidRPr="00C17AC2">
        <w:rPr>
          <w:rStyle w:val="Cuerpodeltexto21"/>
          <w:lang w:val="en-GB"/>
        </w:rPr>
        <w:t>ff</w:t>
      </w:r>
      <w:r w:rsidRPr="00C17AC2">
        <w:rPr>
          <w:rStyle w:val="Cuerpodeltexto21"/>
          <w:lang w:val="en-GB"/>
        </w:rPr>
        <w:t xml:space="preserve"> use may be associated with a risk of weight gain and obesity</w:t>
      </w:r>
      <w:r w:rsidR="00330D1B">
        <w:rPr>
          <w:rStyle w:val="Cuerpodeltexto21"/>
          <w:lang w:val="en-GB"/>
        </w:rPr>
        <w:t>”</w:t>
      </w:r>
      <w:r w:rsidRPr="00C17AC2">
        <w:rPr>
          <w:rStyle w:val="Cuerpodeltexto21"/>
          <w:lang w:val="en-GB"/>
        </w:rPr>
        <w:t xml:space="preserve">, cf. the Proposition, p. 13. Swedish Match has presented an overview of available research on the relationship between </w:t>
      </w:r>
      <w:r w:rsidR="00D32FFA" w:rsidRPr="00C17AC2">
        <w:rPr>
          <w:rStyle w:val="Cuerpodeltexto21"/>
          <w:lang w:val="en-GB"/>
        </w:rPr>
        <w:t>snuff use</w:t>
      </w:r>
      <w:r w:rsidRPr="00C17AC2">
        <w:rPr>
          <w:rStyle w:val="Cuerpodeltexto21"/>
          <w:lang w:val="en-GB"/>
        </w:rPr>
        <w:t xml:space="preserve"> and diabetes 2, which shows that in three studies, a connection </w:t>
      </w:r>
      <w:r w:rsidR="00CF7140" w:rsidRPr="00C17AC2">
        <w:rPr>
          <w:rStyle w:val="Cuerpodeltexto21"/>
          <w:lang w:val="en-GB"/>
        </w:rPr>
        <w:t>has been demonstrated such as that which the Ministry has assumed</w:t>
      </w:r>
      <w:r w:rsidRPr="00C17AC2">
        <w:rPr>
          <w:rStyle w:val="Cuerpodeltexto21"/>
          <w:lang w:val="en-GB"/>
        </w:rPr>
        <w:t xml:space="preserve">. Nor can the </w:t>
      </w:r>
      <w:r w:rsidR="004F7E2E" w:rsidRPr="00C17AC2">
        <w:rPr>
          <w:rStyle w:val="Cuerpodeltexto21"/>
          <w:lang w:val="en-GB"/>
        </w:rPr>
        <w:t xml:space="preserve">Court </w:t>
      </w:r>
      <w:r w:rsidRPr="00C17AC2">
        <w:rPr>
          <w:rStyle w:val="Cuerpodeltexto21"/>
          <w:lang w:val="en-GB"/>
        </w:rPr>
        <w:t xml:space="preserve">see that there is reason to conclude that the Ministry has </w:t>
      </w:r>
      <w:r w:rsidR="00CF7140" w:rsidRPr="00C17AC2">
        <w:rPr>
          <w:rStyle w:val="Cuerpodeltexto21"/>
          <w:lang w:val="en-GB"/>
        </w:rPr>
        <w:t>assumed</w:t>
      </w:r>
      <w:r w:rsidRPr="00C17AC2">
        <w:rPr>
          <w:rStyle w:val="Cuerpodeltexto21"/>
          <w:lang w:val="en-GB"/>
        </w:rPr>
        <w:t xml:space="preserve"> an incorrect fact.</w:t>
      </w:r>
      <w:r w:rsidR="00CF7140" w:rsidRPr="00C17AC2">
        <w:rPr>
          <w:rStyle w:val="Cuerpodeltexto21"/>
          <w:lang w:val="en-GB"/>
        </w:rPr>
        <w:t xml:space="preserve"> </w:t>
      </w:r>
    </w:p>
    <w:p w:rsidR="00F15E0F" w:rsidRPr="00C17AC2" w:rsidRDefault="00C953A4" w:rsidP="00F15E0F">
      <w:pPr>
        <w:pStyle w:val="Cuerpodeltexto20"/>
        <w:framePr w:w="8933" w:h="14702" w:hRule="exact" w:wrap="none" w:vAnchor="page" w:hAnchor="page" w:x="1734" w:y="666"/>
        <w:shd w:val="clear" w:color="auto" w:fill="auto"/>
        <w:spacing w:before="0" w:line="320" w:lineRule="exact"/>
        <w:ind w:firstLine="0"/>
        <w:rPr>
          <w:rStyle w:val="Cuerpodeltexto21"/>
          <w:highlight w:val="yellow"/>
          <w:lang w:val="en-GB"/>
        </w:rPr>
      </w:pPr>
      <w:r w:rsidRPr="00C17AC2">
        <w:rPr>
          <w:rStyle w:val="Cuerpodeltexto21"/>
          <w:lang w:val="en-GB"/>
        </w:rPr>
        <w:t xml:space="preserve">Regarding the health risk of </w:t>
      </w:r>
      <w:r w:rsidR="00FA021B" w:rsidRPr="00C17AC2">
        <w:rPr>
          <w:rStyle w:val="Cuerpodeltexto21"/>
          <w:i/>
          <w:lang w:val="en-GB"/>
        </w:rPr>
        <w:t>snuff use</w:t>
      </w:r>
      <w:r w:rsidRPr="00C17AC2">
        <w:rPr>
          <w:rStyle w:val="Cuerpodeltexto21"/>
          <w:i/>
          <w:lang w:val="en-GB"/>
        </w:rPr>
        <w:t xml:space="preserve"> for pregnant women</w:t>
      </w:r>
      <w:r w:rsidRPr="00C17AC2">
        <w:rPr>
          <w:rStyle w:val="Cuerpodeltexto21"/>
          <w:lang w:val="en-GB"/>
        </w:rPr>
        <w:t xml:space="preserve">, this is not contested in this case and must </w:t>
      </w:r>
      <w:r w:rsidR="00FA021B" w:rsidRPr="00C17AC2">
        <w:rPr>
          <w:rStyle w:val="Cuerpodeltexto21"/>
          <w:lang w:val="en-GB"/>
        </w:rPr>
        <w:t xml:space="preserve">in addition </w:t>
      </w:r>
      <w:r w:rsidRPr="00C17AC2">
        <w:rPr>
          <w:rStyle w:val="Cuerpodeltexto21"/>
          <w:lang w:val="en-GB"/>
        </w:rPr>
        <w:t xml:space="preserve">be considered </w:t>
      </w:r>
      <w:r w:rsidR="00FA021B" w:rsidRPr="00C17AC2">
        <w:rPr>
          <w:rStyle w:val="Cuerpodeltexto21"/>
          <w:lang w:val="en-GB"/>
        </w:rPr>
        <w:t>to be</w:t>
      </w:r>
      <w:r w:rsidRPr="00C17AC2">
        <w:rPr>
          <w:rStyle w:val="Cuerpodeltexto21"/>
          <w:lang w:val="en-GB"/>
        </w:rPr>
        <w:t xml:space="preserve"> well documented. The </w:t>
      </w:r>
      <w:r w:rsidR="004F7E2E" w:rsidRPr="00C17AC2">
        <w:rPr>
          <w:rStyle w:val="Cuerpodeltexto21"/>
          <w:lang w:val="en-GB"/>
        </w:rPr>
        <w:t xml:space="preserve">Court </w:t>
      </w:r>
      <w:r w:rsidR="00FA021B" w:rsidRPr="00C17AC2">
        <w:rPr>
          <w:rStyle w:val="Cuerpodeltexto21"/>
          <w:lang w:val="en-GB"/>
        </w:rPr>
        <w:t>refers</w:t>
      </w:r>
      <w:r w:rsidRPr="00C17AC2">
        <w:rPr>
          <w:rStyle w:val="Cuerpodeltexto21"/>
          <w:lang w:val="en-GB"/>
        </w:rPr>
        <w:t xml:space="preserve"> here </w:t>
      </w:r>
      <w:r w:rsidR="00FA021B" w:rsidRPr="00C17AC2">
        <w:rPr>
          <w:rStyle w:val="Cuerpodeltexto21"/>
          <w:lang w:val="en-GB"/>
        </w:rPr>
        <w:t xml:space="preserve">to </w:t>
      </w:r>
      <w:r w:rsidRPr="00C17AC2">
        <w:rPr>
          <w:rStyle w:val="Cuerpodeltexto21"/>
          <w:lang w:val="en-GB"/>
        </w:rPr>
        <w:t xml:space="preserve">the explanation from Anna Gunnerbeck, which </w:t>
      </w:r>
      <w:r w:rsidR="005C7232" w:rsidRPr="00C17AC2">
        <w:rPr>
          <w:rStyle w:val="Cuerpodeltexto21"/>
          <w:lang w:val="en-GB"/>
        </w:rPr>
        <w:t>shows</w:t>
      </w:r>
      <w:r w:rsidRPr="00C17AC2">
        <w:rPr>
          <w:rStyle w:val="Cuerpodeltexto21"/>
          <w:lang w:val="en-GB"/>
        </w:rPr>
        <w:t xml:space="preserve"> that </w:t>
      </w:r>
      <w:r w:rsidR="005C7232" w:rsidRPr="00C17AC2">
        <w:rPr>
          <w:rStyle w:val="Cuerpodeltexto21"/>
          <w:lang w:val="en-GB"/>
        </w:rPr>
        <w:t>using snuff</w:t>
      </w:r>
      <w:r w:rsidRPr="00C17AC2">
        <w:rPr>
          <w:rStyle w:val="Cuerpodeltexto21"/>
          <w:lang w:val="en-GB"/>
        </w:rPr>
        <w:t xml:space="preserve"> during pregnancy may lead to </w:t>
      </w:r>
      <w:r w:rsidR="00BA0774" w:rsidRPr="00C17AC2">
        <w:rPr>
          <w:rStyle w:val="Cuerpodeltexto21"/>
          <w:lang w:val="en-GB"/>
        </w:rPr>
        <w:t>foetal</w:t>
      </w:r>
      <w:r w:rsidRPr="00C17AC2">
        <w:rPr>
          <w:rStyle w:val="Cuerpodeltexto21"/>
          <w:lang w:val="en-GB"/>
        </w:rPr>
        <w:t xml:space="preserve"> death and premature birth.</w:t>
      </w:r>
      <w:r w:rsidR="007758FE" w:rsidRPr="00C17AC2">
        <w:rPr>
          <w:rStyle w:val="Cuerpodeltexto21"/>
          <w:highlight w:val="yellow"/>
          <w:lang w:val="en-GB"/>
        </w:rPr>
        <w:t xml:space="preserve">  </w:t>
      </w:r>
    </w:p>
    <w:p w:rsidR="00A77803" w:rsidRPr="00C17AC2" w:rsidRDefault="00B95640" w:rsidP="00F15E0F">
      <w:pPr>
        <w:pStyle w:val="Cuerpodeltexto20"/>
        <w:framePr w:w="8933" w:h="14702" w:hRule="exact" w:wrap="none" w:vAnchor="page" w:hAnchor="page" w:x="1734" w:y="666"/>
        <w:shd w:val="clear" w:color="auto" w:fill="auto"/>
        <w:spacing w:before="0" w:line="320" w:lineRule="exact"/>
        <w:ind w:firstLine="0"/>
        <w:rPr>
          <w:highlight w:val="yellow"/>
          <w:lang w:val="en-GB"/>
        </w:rPr>
      </w:pPr>
      <w:r w:rsidRPr="00C17AC2">
        <w:rPr>
          <w:rStyle w:val="Cuerpodeltexto21"/>
          <w:lang w:val="en-GB"/>
        </w:rPr>
        <w:t xml:space="preserve">Regarding </w:t>
      </w:r>
      <w:r w:rsidRPr="00C17AC2">
        <w:rPr>
          <w:rStyle w:val="Cuerpodeltexto21"/>
          <w:i/>
          <w:lang w:val="en-GB"/>
        </w:rPr>
        <w:t xml:space="preserve">the goal of reducing tobacco use among children and </w:t>
      </w:r>
      <w:r w:rsidR="00330D1B">
        <w:rPr>
          <w:rStyle w:val="Cuerpodeltexto21"/>
          <w:i/>
          <w:lang w:val="en-GB"/>
        </w:rPr>
        <w:t>youths</w:t>
      </w:r>
      <w:r w:rsidRPr="00C17AC2">
        <w:rPr>
          <w:rStyle w:val="Cuerpodeltexto21"/>
          <w:lang w:val="en-GB"/>
        </w:rPr>
        <w:t xml:space="preserve">, it is not contested that this is a legitimate concern and that the </w:t>
      </w:r>
      <w:r w:rsidR="00667570" w:rsidRPr="00C17AC2">
        <w:rPr>
          <w:rStyle w:val="Cuerpodeltexto21"/>
          <w:lang w:val="en-GB"/>
        </w:rPr>
        <w:t>S</w:t>
      </w:r>
      <w:r w:rsidRPr="00C17AC2">
        <w:rPr>
          <w:rStyle w:val="Cuerpodeltexto21"/>
          <w:lang w:val="en-GB"/>
        </w:rPr>
        <w:t xml:space="preserve">tate can and should take measures to limit this use to the greatest extent possible. The </w:t>
      </w:r>
      <w:r w:rsidR="004F7E2E" w:rsidRPr="00C17AC2">
        <w:rPr>
          <w:rStyle w:val="Cuerpodeltexto21"/>
          <w:lang w:val="en-GB"/>
        </w:rPr>
        <w:t xml:space="preserve">Court </w:t>
      </w:r>
      <w:r w:rsidR="00786BF2" w:rsidRPr="00C17AC2">
        <w:rPr>
          <w:rStyle w:val="Cuerpodeltexto21"/>
          <w:lang w:val="en-GB"/>
        </w:rPr>
        <w:t>refers</w:t>
      </w:r>
      <w:r w:rsidRPr="00C17AC2">
        <w:rPr>
          <w:rStyle w:val="Cuerpodeltexto21"/>
          <w:lang w:val="en-GB"/>
        </w:rPr>
        <w:t xml:space="preserve"> </w:t>
      </w:r>
      <w:r w:rsidR="00786BF2" w:rsidRPr="00C17AC2">
        <w:rPr>
          <w:rStyle w:val="Cuerpodeltexto21"/>
          <w:lang w:val="en-GB"/>
        </w:rPr>
        <w:t xml:space="preserve">here to the fact </w:t>
      </w:r>
      <w:r w:rsidRPr="00C17AC2">
        <w:rPr>
          <w:rStyle w:val="Cuerpodeltexto21"/>
          <w:lang w:val="en-GB"/>
        </w:rPr>
        <w:t xml:space="preserve">that Swedish Match, as one of several other, less </w:t>
      </w:r>
      <w:proofErr w:type="gramStart"/>
      <w:r w:rsidR="00BA0774" w:rsidRPr="00C17AC2">
        <w:rPr>
          <w:rStyle w:val="Cuerpodeltexto21"/>
          <w:lang w:val="en-GB"/>
        </w:rPr>
        <w:t>intrusive</w:t>
      </w:r>
      <w:r w:rsidR="003921DB" w:rsidRPr="00C17AC2">
        <w:rPr>
          <w:rStyle w:val="Cuerpodeltexto21"/>
          <w:lang w:val="en-GB"/>
        </w:rPr>
        <w:t xml:space="preserve"> </w:t>
      </w:r>
      <w:r w:rsidRPr="00C17AC2">
        <w:rPr>
          <w:rStyle w:val="Cuerpodeltexto21"/>
          <w:lang w:val="en-GB"/>
        </w:rPr>
        <w:t xml:space="preserve"> alternatives</w:t>
      </w:r>
      <w:proofErr w:type="gramEnd"/>
      <w:r w:rsidRPr="00C17AC2">
        <w:rPr>
          <w:rStyle w:val="Cuerpodeltexto21"/>
          <w:lang w:val="en-GB"/>
        </w:rPr>
        <w:t xml:space="preserve"> to standard packaging, has </w:t>
      </w:r>
      <w:r w:rsidR="00786BF2" w:rsidRPr="00C17AC2">
        <w:rPr>
          <w:rStyle w:val="Cuerpodeltexto21"/>
          <w:lang w:val="en-GB"/>
        </w:rPr>
        <w:t>indicated</w:t>
      </w:r>
      <w:r w:rsidRPr="00C17AC2">
        <w:rPr>
          <w:rStyle w:val="Cuerpodeltexto21"/>
          <w:lang w:val="en-GB"/>
        </w:rPr>
        <w:t xml:space="preserve"> that the </w:t>
      </w:r>
      <w:r w:rsidR="00786BF2" w:rsidRPr="00C17AC2">
        <w:rPr>
          <w:rStyle w:val="Cuerpodeltexto21"/>
          <w:lang w:val="en-GB"/>
        </w:rPr>
        <w:t>S</w:t>
      </w:r>
      <w:r w:rsidRPr="00C17AC2">
        <w:rPr>
          <w:rStyle w:val="Cuerpodeltexto21"/>
          <w:lang w:val="en-GB"/>
        </w:rPr>
        <w:t xml:space="preserve">tate can instead adopt rules </w:t>
      </w:r>
      <w:r w:rsidR="00786BF2" w:rsidRPr="00C17AC2">
        <w:rPr>
          <w:rStyle w:val="Cuerpodeltexto21"/>
          <w:lang w:val="en-GB"/>
        </w:rPr>
        <w:t>regarding</w:t>
      </w:r>
      <w:r w:rsidRPr="00C17AC2">
        <w:rPr>
          <w:rStyle w:val="Cuerpodeltexto21"/>
          <w:lang w:val="en-GB"/>
        </w:rPr>
        <w:t xml:space="preserve"> higher age limits for the purchase of snuff and more effective enforcement of age limits. Furthermore, during the oral hearing, Swedish Match </w:t>
      </w:r>
      <w:r w:rsidR="000569AA" w:rsidRPr="00C17AC2">
        <w:rPr>
          <w:rStyle w:val="Cuerpodeltexto21"/>
          <w:lang w:val="en-GB"/>
        </w:rPr>
        <w:t xml:space="preserve">has in addition clearly </w:t>
      </w:r>
      <w:r w:rsidRPr="00C17AC2">
        <w:rPr>
          <w:rStyle w:val="Cuerpodeltexto21"/>
          <w:lang w:val="en-GB"/>
        </w:rPr>
        <w:t xml:space="preserve">communicated </w:t>
      </w:r>
      <w:r w:rsidR="000569AA" w:rsidRPr="00C17AC2">
        <w:rPr>
          <w:rStyle w:val="Cuerpodeltexto21"/>
          <w:lang w:val="en-GB"/>
        </w:rPr>
        <w:t xml:space="preserve">during the verbal negotiation agreement </w:t>
      </w:r>
      <w:r w:rsidRPr="00C17AC2">
        <w:rPr>
          <w:rStyle w:val="Cuerpodeltexto21"/>
          <w:lang w:val="en-GB"/>
        </w:rPr>
        <w:t xml:space="preserve">that children and </w:t>
      </w:r>
      <w:r w:rsidR="00330D1B">
        <w:rPr>
          <w:rStyle w:val="Cuerpodeltexto21"/>
          <w:lang w:val="en-GB"/>
        </w:rPr>
        <w:t>youths</w:t>
      </w:r>
      <w:r w:rsidRPr="00C17AC2">
        <w:rPr>
          <w:rStyle w:val="Cuerpodeltexto21"/>
          <w:lang w:val="en-GB"/>
        </w:rPr>
        <w:t xml:space="preserve"> should not use snuff. The</w:t>
      </w:r>
      <w:r w:rsidR="00F15E0F" w:rsidRPr="00C17AC2">
        <w:rPr>
          <w:rStyle w:val="Cuerpodeltexto21"/>
          <w:lang w:val="en-GB"/>
        </w:rPr>
        <w:t xml:space="preserve"> fact that </w:t>
      </w:r>
      <w:proofErr w:type="gramStart"/>
      <w:r w:rsidR="00F15E0F" w:rsidRPr="00C17AC2">
        <w:rPr>
          <w:rStyle w:val="Cuerpodeltexto21"/>
          <w:lang w:val="en-GB"/>
        </w:rPr>
        <w:t xml:space="preserve">the </w:t>
      </w:r>
      <w:r w:rsidRPr="00C17AC2">
        <w:rPr>
          <w:rStyle w:val="Cuerpodeltexto21"/>
          <w:lang w:val="en-GB"/>
        </w:rPr>
        <w:t xml:space="preserve"> </w:t>
      </w:r>
      <w:r w:rsidR="00F15E0F" w:rsidRPr="00C17AC2">
        <w:rPr>
          <w:rStyle w:val="Cuerpodeltexto21"/>
          <w:lang w:val="en-GB"/>
        </w:rPr>
        <w:t>consideration</w:t>
      </w:r>
      <w:proofErr w:type="gramEnd"/>
      <w:r w:rsidRPr="00C17AC2">
        <w:rPr>
          <w:rStyle w:val="Cuerpodeltexto21"/>
          <w:lang w:val="en-GB"/>
        </w:rPr>
        <w:t xml:space="preserve"> that children and </w:t>
      </w:r>
      <w:r w:rsidR="00330D1B">
        <w:rPr>
          <w:rStyle w:val="Cuerpodeltexto21"/>
          <w:lang w:val="en-GB"/>
        </w:rPr>
        <w:t>youths</w:t>
      </w:r>
      <w:r w:rsidRPr="00C17AC2">
        <w:rPr>
          <w:rStyle w:val="Cuerpodeltexto21"/>
          <w:lang w:val="en-GB"/>
        </w:rPr>
        <w:t xml:space="preserve"> should not start smoking or </w:t>
      </w:r>
      <w:r w:rsidR="00F15E0F" w:rsidRPr="00C17AC2">
        <w:rPr>
          <w:rStyle w:val="Cuerpodeltexto21"/>
          <w:lang w:val="en-GB"/>
        </w:rPr>
        <w:t>using snuff was</w:t>
      </w:r>
      <w:r w:rsidRPr="00C17AC2">
        <w:rPr>
          <w:rStyle w:val="Cuerpodeltexto21"/>
          <w:lang w:val="en-GB"/>
        </w:rPr>
        <w:t xml:space="preserve"> a fundamental consideration behind the measure is </w:t>
      </w:r>
      <w:r w:rsidR="00F15E0F" w:rsidRPr="00C17AC2">
        <w:rPr>
          <w:rStyle w:val="Cuerpodeltexto21"/>
          <w:lang w:val="en-GB"/>
        </w:rPr>
        <w:t>also</w:t>
      </w:r>
      <w:r w:rsidRPr="00C17AC2">
        <w:rPr>
          <w:rStyle w:val="Cuerpodeltexto21"/>
          <w:lang w:val="en-GB"/>
        </w:rPr>
        <w:t xml:space="preserve"> clear, cf. </w:t>
      </w:r>
      <w:r w:rsidR="00F15E0F" w:rsidRPr="00C17AC2">
        <w:rPr>
          <w:rStyle w:val="Cuerpodeltexto21"/>
          <w:lang w:val="en-GB"/>
        </w:rPr>
        <w:t xml:space="preserve">Recommendation </w:t>
      </w:r>
      <w:r w:rsidRPr="00C17AC2">
        <w:rPr>
          <w:rStyle w:val="Cuerpodeltexto21"/>
          <w:lang w:val="en-GB"/>
        </w:rPr>
        <w:t xml:space="preserve">101 L (2016-2017), page 17 </w:t>
      </w:r>
      <w:r w:rsidR="00F15E0F" w:rsidRPr="00C17AC2">
        <w:rPr>
          <w:rStyle w:val="Cuerpodeltexto21"/>
          <w:lang w:val="en-GB"/>
        </w:rPr>
        <w:t>et seq</w:t>
      </w:r>
      <w:r w:rsidRPr="00C17AC2">
        <w:rPr>
          <w:rStyle w:val="Cuerpodeltexto21"/>
          <w:lang w:val="en-GB"/>
        </w:rPr>
        <w:t>.</w:t>
      </w:r>
    </w:p>
    <w:p w:rsidR="00F816BE" w:rsidRPr="00C17AC2" w:rsidRDefault="00F816BE" w:rsidP="00F15E0F">
      <w:pPr>
        <w:pStyle w:val="Cuerpodeltexto20"/>
        <w:framePr w:w="8933" w:h="14702" w:hRule="exact" w:wrap="none" w:vAnchor="page" w:hAnchor="page" w:x="1734" w:y="666"/>
        <w:shd w:val="clear" w:color="auto" w:fill="auto"/>
        <w:spacing w:before="0" w:after="0"/>
        <w:ind w:firstLine="0"/>
        <w:rPr>
          <w:highlight w:val="yellow"/>
          <w:lang w:val="en-GB"/>
        </w:rPr>
      </w:pPr>
    </w:p>
    <w:p w:rsidR="00F816BE" w:rsidRPr="00C17AC2" w:rsidRDefault="009231E3">
      <w:pPr>
        <w:pStyle w:val="Encabezamientoopiedepgina50"/>
        <w:framePr w:wrap="none" w:vAnchor="page" w:hAnchor="page" w:x="6121" w:y="15563"/>
        <w:shd w:val="clear" w:color="auto" w:fill="auto"/>
        <w:spacing w:line="200" w:lineRule="exact"/>
        <w:rPr>
          <w:lang w:val="en-GB"/>
        </w:rPr>
      </w:pPr>
      <w:r w:rsidRPr="00C17AC2">
        <w:rPr>
          <w:rStyle w:val="Encabezamientoopiedepgina5Espaciado2pto"/>
          <w:lang w:val="en-GB"/>
        </w:rPr>
        <w:t>-25-</w:t>
      </w:r>
    </w:p>
    <w:p w:rsidR="00F816BE" w:rsidRPr="00C17AC2" w:rsidRDefault="009231E3">
      <w:pPr>
        <w:pStyle w:val="Encabezamientoopiedepgina0"/>
        <w:framePr w:wrap="none" w:vAnchor="page" w:hAnchor="page" w:x="8761" w:y="15559"/>
        <w:shd w:val="clear" w:color="auto" w:fill="auto"/>
        <w:spacing w:line="200" w:lineRule="exact"/>
        <w:rPr>
          <w:lang w:val="en-GB"/>
        </w:rPr>
      </w:pPr>
      <w:r w:rsidRPr="00C17AC2">
        <w:rPr>
          <w:rStyle w:val="Encabezamientoopiedepgina1"/>
          <w:lang w:val="en-GB"/>
        </w:rPr>
        <w:t>17-110415TVI-OBYF</w:t>
      </w:r>
    </w:p>
    <w:p w:rsidR="00F816BE" w:rsidRPr="00C17AC2" w:rsidRDefault="00F816BE">
      <w:pPr>
        <w:rPr>
          <w:sz w:val="2"/>
          <w:szCs w:val="2"/>
          <w:highlight w:val="yellow"/>
          <w:lang w:val="en-GB"/>
        </w:rPr>
        <w:sectPr w:rsidR="00F816BE" w:rsidRPr="00C17AC2">
          <w:pgSz w:w="11900" w:h="16840"/>
          <w:pgMar w:top="360" w:right="360" w:bottom="360" w:left="360" w:header="0" w:footer="3" w:gutter="0"/>
          <w:cols w:space="720"/>
          <w:noEndnote/>
          <w:docGrid w:linePitch="360"/>
        </w:sectPr>
      </w:pPr>
    </w:p>
    <w:p w:rsidR="00F816BE" w:rsidRPr="00C17AC2" w:rsidRDefault="000E53D2" w:rsidP="00660CA1">
      <w:pPr>
        <w:pStyle w:val="Cuerpodeltexto20"/>
        <w:framePr w:w="8928" w:h="13301" w:hRule="exact" w:wrap="none" w:vAnchor="page" w:hAnchor="page" w:x="1736" w:y="726"/>
        <w:shd w:val="clear" w:color="auto" w:fill="auto"/>
        <w:spacing w:before="0" w:after="304"/>
        <w:ind w:firstLine="0"/>
        <w:rPr>
          <w:lang w:val="en-GB"/>
        </w:rPr>
      </w:pPr>
      <w:r w:rsidRPr="00C17AC2">
        <w:rPr>
          <w:rStyle w:val="Cuerpodeltexto21"/>
          <w:lang w:val="en-GB"/>
        </w:rPr>
        <w:lastRenderedPageBreak/>
        <w:t xml:space="preserve">The Ministry has further stated that using snuff causes </w:t>
      </w:r>
      <w:r w:rsidRPr="00C17AC2">
        <w:rPr>
          <w:rStyle w:val="Cuerpodeltexto21"/>
          <w:i/>
          <w:lang w:val="en-GB"/>
        </w:rPr>
        <w:t>changes in the oral cavity and mucous membranes, as well as retraction of the gums</w:t>
      </w:r>
      <w:r w:rsidRPr="00C17AC2">
        <w:rPr>
          <w:rStyle w:val="Cuerpodeltexto21"/>
          <w:lang w:val="en-GB"/>
        </w:rPr>
        <w:t xml:space="preserve">, which in turn can lead to the softening of the teeth and tooth sensitivity. </w:t>
      </w:r>
      <w:r w:rsidR="0090360A" w:rsidRPr="00C17AC2">
        <w:rPr>
          <w:rStyle w:val="Cuerpodeltexto21"/>
          <w:lang w:val="en-GB"/>
        </w:rPr>
        <w:t>Swedish Match has not contested nor attempted to oppose the</w:t>
      </w:r>
      <w:r w:rsidRPr="00C17AC2">
        <w:rPr>
          <w:rStyle w:val="Cuerpodeltexto21"/>
          <w:lang w:val="en-GB"/>
        </w:rPr>
        <w:t xml:space="preserve"> conclusions, and </w:t>
      </w:r>
      <w:r w:rsidR="00F04B6F" w:rsidRPr="00C17AC2">
        <w:rPr>
          <w:rStyle w:val="Cuerpodeltexto21"/>
          <w:lang w:val="en-GB"/>
        </w:rPr>
        <w:t xml:space="preserve">they </w:t>
      </w:r>
      <w:r w:rsidRPr="00C17AC2">
        <w:rPr>
          <w:rStyle w:val="Cuerpodeltexto21"/>
          <w:lang w:val="en-GB"/>
        </w:rPr>
        <w:t xml:space="preserve">are based on the conclusions of the </w:t>
      </w:r>
      <w:r w:rsidR="00CE5FED" w:rsidRPr="00C17AC2">
        <w:rPr>
          <w:rStyle w:val="Cuerpodeltexto21"/>
          <w:lang w:val="en-GB"/>
        </w:rPr>
        <w:t>Norwegian</w:t>
      </w:r>
      <w:r w:rsidRPr="00C17AC2">
        <w:rPr>
          <w:rStyle w:val="Cuerpodeltexto21"/>
          <w:lang w:val="en-GB"/>
        </w:rPr>
        <w:t xml:space="preserve"> Institute of Public Health</w:t>
      </w:r>
      <w:r w:rsidR="00F04B6F" w:rsidRPr="00C17AC2">
        <w:rPr>
          <w:rStyle w:val="Cuerpodeltexto21"/>
          <w:lang w:val="en-GB"/>
        </w:rPr>
        <w:t>’s report</w:t>
      </w:r>
      <w:r w:rsidRPr="00C17AC2">
        <w:rPr>
          <w:rStyle w:val="Cuerpodeltexto21"/>
          <w:lang w:val="en-GB"/>
        </w:rPr>
        <w:t xml:space="preserve">. There is no basis </w:t>
      </w:r>
      <w:r w:rsidR="00F04B6F" w:rsidRPr="00C17AC2">
        <w:rPr>
          <w:rStyle w:val="Cuerpodeltexto21"/>
          <w:lang w:val="en-GB"/>
        </w:rPr>
        <w:t>to consider</w:t>
      </w:r>
      <w:r w:rsidRPr="00C17AC2">
        <w:rPr>
          <w:rStyle w:val="Cuerpodeltexto21"/>
          <w:lang w:val="en-GB"/>
        </w:rPr>
        <w:t xml:space="preserve"> that the conclusions are incorrect.</w:t>
      </w:r>
    </w:p>
    <w:p w:rsidR="00F816BE" w:rsidRPr="00C17AC2" w:rsidRDefault="00DF4150" w:rsidP="00660CA1">
      <w:pPr>
        <w:pStyle w:val="Cuerpodeltexto20"/>
        <w:framePr w:w="8928" w:h="13301" w:hRule="exact" w:wrap="none" w:vAnchor="page" w:hAnchor="page" w:x="1736" w:y="726"/>
        <w:shd w:val="clear" w:color="auto" w:fill="auto"/>
        <w:spacing w:before="0" w:line="326" w:lineRule="exact"/>
        <w:ind w:firstLine="0"/>
        <w:rPr>
          <w:lang w:val="en-GB"/>
        </w:rPr>
      </w:pPr>
      <w:r w:rsidRPr="00C17AC2">
        <w:rPr>
          <w:rStyle w:val="Cuerpodeltexto21"/>
          <w:lang w:val="en-GB"/>
        </w:rPr>
        <w:t xml:space="preserve">In the proposition, the </w:t>
      </w:r>
      <w:r w:rsidR="008F7D3C" w:rsidRPr="00C17AC2">
        <w:rPr>
          <w:rStyle w:val="Cuerpodeltexto21"/>
          <w:lang w:val="en-GB"/>
        </w:rPr>
        <w:t xml:space="preserve">Ministry has </w:t>
      </w:r>
      <w:r w:rsidR="00A74BD8" w:rsidRPr="00C17AC2">
        <w:rPr>
          <w:rStyle w:val="Cuerpodeltexto21"/>
          <w:lang w:val="en-GB"/>
        </w:rPr>
        <w:t>highlighted</w:t>
      </w:r>
      <w:r w:rsidR="008F7D3C" w:rsidRPr="00C17AC2">
        <w:rPr>
          <w:rStyle w:val="Cuerpodeltexto21"/>
          <w:lang w:val="en-GB"/>
        </w:rPr>
        <w:t xml:space="preserve"> as </w:t>
      </w:r>
      <w:r w:rsidR="00365DC1">
        <w:rPr>
          <w:rStyle w:val="Cuerpodeltexto21"/>
          <w:lang w:val="en-GB"/>
        </w:rPr>
        <w:t>“</w:t>
      </w:r>
      <w:r w:rsidR="008F7D3C" w:rsidRPr="00C17AC2">
        <w:rPr>
          <w:rStyle w:val="Cuerpodeltexto21"/>
          <w:lang w:val="en-GB"/>
        </w:rPr>
        <w:t>an important question</w:t>
      </w:r>
      <w:r w:rsidR="00330D1B">
        <w:rPr>
          <w:rStyle w:val="Cuerpodeltexto21"/>
          <w:lang w:val="en-GB"/>
        </w:rPr>
        <w:t>”</w:t>
      </w:r>
      <w:r w:rsidR="00A74BD8" w:rsidRPr="00C17AC2">
        <w:rPr>
          <w:rStyle w:val="Cuerpodeltexto21"/>
          <w:lang w:val="en-GB"/>
        </w:rPr>
        <w:t xml:space="preserve"> </w:t>
      </w:r>
      <w:r w:rsidR="00A74BD8" w:rsidRPr="00C17AC2">
        <w:rPr>
          <w:rStyle w:val="Cuerpodeltexto21"/>
          <w:i/>
          <w:lang w:val="en-GB"/>
        </w:rPr>
        <w:t>to what degree</w:t>
      </w:r>
      <w:r w:rsidR="008F7D3C" w:rsidRPr="00C17AC2">
        <w:rPr>
          <w:rStyle w:val="Cuerpodeltexto21"/>
          <w:i/>
          <w:lang w:val="en-GB"/>
        </w:rPr>
        <w:t xml:space="preserve"> </w:t>
      </w:r>
      <w:r w:rsidR="00A74BD8" w:rsidRPr="00C17AC2">
        <w:rPr>
          <w:rStyle w:val="Cuerpodeltexto21"/>
          <w:i/>
          <w:lang w:val="en-GB"/>
        </w:rPr>
        <w:t>use of snuff</w:t>
      </w:r>
      <w:r w:rsidR="008F7D3C" w:rsidRPr="00C17AC2">
        <w:rPr>
          <w:rStyle w:val="Cuerpodeltexto21"/>
          <w:i/>
          <w:lang w:val="en-GB"/>
        </w:rPr>
        <w:t xml:space="preserve"> increases the risk of later smoking</w:t>
      </w:r>
      <w:r w:rsidR="008F7D3C" w:rsidRPr="00C17AC2">
        <w:rPr>
          <w:rStyle w:val="Cuerpodeltexto21"/>
          <w:lang w:val="en-GB"/>
        </w:rPr>
        <w:t xml:space="preserve">. In this regard, the Ministry </w:t>
      </w:r>
      <w:r w:rsidR="00802A47" w:rsidRPr="00C17AC2">
        <w:rPr>
          <w:rStyle w:val="Cuerpodeltexto21"/>
          <w:lang w:val="en-GB"/>
        </w:rPr>
        <w:t>refers</w:t>
      </w:r>
      <w:r w:rsidR="008F7D3C" w:rsidRPr="00C17AC2">
        <w:rPr>
          <w:rStyle w:val="Cuerpodeltexto21"/>
          <w:lang w:val="en-GB"/>
        </w:rPr>
        <w:t xml:space="preserve"> to the </w:t>
      </w:r>
      <w:r w:rsidR="00CE5FED" w:rsidRPr="00C17AC2">
        <w:rPr>
          <w:rStyle w:val="Cuerpodeltexto21"/>
          <w:lang w:val="en-GB"/>
        </w:rPr>
        <w:t>Norwegian</w:t>
      </w:r>
      <w:r w:rsidR="008F7D3C" w:rsidRPr="00C17AC2">
        <w:rPr>
          <w:rStyle w:val="Cuerpodeltexto21"/>
          <w:lang w:val="en-GB"/>
        </w:rPr>
        <w:t xml:space="preserve"> Institute of Public Health</w:t>
      </w:r>
      <w:r w:rsidR="00802A47" w:rsidRPr="00C17AC2">
        <w:rPr>
          <w:rStyle w:val="Cuerpodeltexto21"/>
          <w:lang w:val="en-GB"/>
        </w:rPr>
        <w:t>’s report</w:t>
      </w:r>
      <w:r w:rsidR="008F7D3C" w:rsidRPr="00C17AC2">
        <w:rPr>
          <w:rStyle w:val="Cuerpodeltexto21"/>
          <w:lang w:val="en-GB"/>
        </w:rPr>
        <w:t xml:space="preserve">, which shows that there is an </w:t>
      </w:r>
      <w:r w:rsidR="00802A47" w:rsidRPr="00C17AC2">
        <w:rPr>
          <w:rStyle w:val="Cuerpodeltexto21"/>
          <w:lang w:val="en-GB"/>
        </w:rPr>
        <w:t>excess</w:t>
      </w:r>
      <w:r w:rsidR="008F7D3C" w:rsidRPr="00C17AC2">
        <w:rPr>
          <w:rStyle w:val="Cuerpodeltexto21"/>
          <w:lang w:val="en-GB"/>
        </w:rPr>
        <w:t xml:space="preserve"> of indications that </w:t>
      </w:r>
      <w:r w:rsidR="00802A47" w:rsidRPr="00C17AC2">
        <w:rPr>
          <w:rStyle w:val="Cuerpodeltexto21"/>
          <w:lang w:val="en-GB"/>
        </w:rPr>
        <w:t>using snuff</w:t>
      </w:r>
      <w:r w:rsidR="008F7D3C" w:rsidRPr="00C17AC2">
        <w:rPr>
          <w:rStyle w:val="Cuerpodeltexto21"/>
          <w:lang w:val="en-GB"/>
        </w:rPr>
        <w:t xml:space="preserve"> increases the risk of later smoking (report page 111). At the same time</w:t>
      </w:r>
      <w:r w:rsidR="00802A47" w:rsidRPr="00C17AC2">
        <w:rPr>
          <w:rStyle w:val="Cuerpodeltexto21"/>
          <w:lang w:val="en-GB"/>
        </w:rPr>
        <w:t>,</w:t>
      </w:r>
      <w:r w:rsidR="008F7D3C" w:rsidRPr="00C17AC2">
        <w:rPr>
          <w:rStyle w:val="Cuerpodeltexto21"/>
          <w:lang w:val="en-GB"/>
        </w:rPr>
        <w:t xml:space="preserve"> it </w:t>
      </w:r>
      <w:r w:rsidR="00802A47" w:rsidRPr="00C17AC2">
        <w:rPr>
          <w:rStyle w:val="Cuerpodeltexto21"/>
          <w:lang w:val="en-GB"/>
        </w:rPr>
        <w:t>shows</w:t>
      </w:r>
      <w:r w:rsidR="008F7D3C" w:rsidRPr="00C17AC2">
        <w:rPr>
          <w:rStyle w:val="Cuerpodeltexto21"/>
          <w:lang w:val="en-GB"/>
        </w:rPr>
        <w:t xml:space="preserve"> (proposition page 13) that there are </w:t>
      </w:r>
      <w:r w:rsidR="00365DC1">
        <w:rPr>
          <w:rStyle w:val="Cuerpodeltexto21"/>
          <w:lang w:val="en-GB"/>
        </w:rPr>
        <w:t>“</w:t>
      </w:r>
      <w:r w:rsidR="008F7D3C" w:rsidRPr="00C17AC2">
        <w:rPr>
          <w:rStyle w:val="Cuerpodeltexto21"/>
          <w:lang w:val="en-GB"/>
        </w:rPr>
        <w:t xml:space="preserve">more studies, but </w:t>
      </w:r>
      <w:r w:rsidR="00802A47" w:rsidRPr="00C17AC2">
        <w:rPr>
          <w:rStyle w:val="Cuerpodeltexto21"/>
          <w:lang w:val="en-GB"/>
        </w:rPr>
        <w:t>[</w:t>
      </w:r>
      <w:r w:rsidR="008F7D3C" w:rsidRPr="00C17AC2">
        <w:rPr>
          <w:rStyle w:val="Cuerpodeltexto21"/>
          <w:lang w:val="en-GB"/>
        </w:rPr>
        <w:t>that</w:t>
      </w:r>
      <w:r w:rsidR="00802A47" w:rsidRPr="00C17AC2">
        <w:rPr>
          <w:rStyle w:val="Cuerpodeltexto21"/>
          <w:lang w:val="en-GB"/>
        </w:rPr>
        <w:t>]</w:t>
      </w:r>
      <w:r w:rsidR="008F7D3C" w:rsidRPr="00C17AC2">
        <w:rPr>
          <w:rStyle w:val="Cuerpodeltexto21"/>
          <w:lang w:val="en-GB"/>
        </w:rPr>
        <w:t xml:space="preserve"> these show </w:t>
      </w:r>
      <w:r w:rsidR="00802A47" w:rsidRPr="00C17AC2">
        <w:rPr>
          <w:rStyle w:val="Cuerpodeltexto21"/>
          <w:lang w:val="en-GB"/>
        </w:rPr>
        <w:t>contradictory</w:t>
      </w:r>
      <w:r w:rsidR="008F7D3C" w:rsidRPr="00C17AC2">
        <w:rPr>
          <w:rStyle w:val="Cuerpodeltexto21"/>
          <w:lang w:val="en-GB"/>
        </w:rPr>
        <w:t xml:space="preserve"> results</w:t>
      </w:r>
      <w:r w:rsidR="00330D1B">
        <w:rPr>
          <w:rStyle w:val="Cuerpodeltexto21"/>
          <w:lang w:val="en-GB"/>
        </w:rPr>
        <w:t>”</w:t>
      </w:r>
      <w:r w:rsidR="00802A47" w:rsidRPr="00C17AC2">
        <w:rPr>
          <w:rStyle w:val="Cuerpodeltexto21"/>
          <w:lang w:val="en-GB"/>
        </w:rPr>
        <w:t>.</w:t>
      </w:r>
      <w:r w:rsidR="008F7D3C" w:rsidRPr="00C17AC2">
        <w:rPr>
          <w:rStyle w:val="Cuerpodeltexto21"/>
          <w:lang w:val="en-GB"/>
        </w:rPr>
        <w:t xml:space="preserve"> In its </w:t>
      </w:r>
      <w:r w:rsidR="000615B8" w:rsidRPr="00C17AC2">
        <w:rPr>
          <w:rStyle w:val="Cuerpodeltexto21"/>
          <w:lang w:val="en-GB"/>
        </w:rPr>
        <w:t>summary</w:t>
      </w:r>
      <w:r w:rsidR="008F7D3C" w:rsidRPr="00C17AC2">
        <w:rPr>
          <w:rStyle w:val="Cuerpodeltexto21"/>
          <w:lang w:val="en-GB"/>
        </w:rPr>
        <w:t xml:space="preserve"> of available research, Swedish Match has </w:t>
      </w:r>
      <w:r w:rsidR="000615B8" w:rsidRPr="00C17AC2">
        <w:rPr>
          <w:rStyle w:val="Cuerpodeltexto21"/>
          <w:lang w:val="en-GB"/>
        </w:rPr>
        <w:t>referred to</w:t>
      </w:r>
      <w:r w:rsidR="004D769E" w:rsidRPr="00C17AC2">
        <w:rPr>
          <w:rStyle w:val="Cuerpodeltexto21"/>
          <w:lang w:val="en-GB"/>
        </w:rPr>
        <w:t xml:space="preserve"> the fact that</w:t>
      </w:r>
      <w:r w:rsidR="008F7D3C" w:rsidRPr="00C17AC2">
        <w:rPr>
          <w:rStyle w:val="Cuerpodeltexto21"/>
          <w:lang w:val="en-GB"/>
        </w:rPr>
        <w:t xml:space="preserve"> two studies have concluded that there may be a connection between </w:t>
      </w:r>
      <w:r w:rsidR="004D769E" w:rsidRPr="00C17AC2">
        <w:rPr>
          <w:rStyle w:val="Cuerpodeltexto21"/>
          <w:lang w:val="en-GB"/>
        </w:rPr>
        <w:t>using snuff</w:t>
      </w:r>
      <w:r w:rsidR="008F7D3C" w:rsidRPr="00C17AC2">
        <w:rPr>
          <w:rStyle w:val="Cuerpodeltexto21"/>
          <w:lang w:val="en-GB"/>
        </w:rPr>
        <w:t xml:space="preserve"> and smoking, but </w:t>
      </w:r>
      <w:r w:rsidR="004D769E" w:rsidRPr="00C17AC2">
        <w:rPr>
          <w:rStyle w:val="Cuerpodeltexto21"/>
          <w:lang w:val="en-GB"/>
        </w:rPr>
        <w:t xml:space="preserve">that </w:t>
      </w:r>
      <w:r w:rsidR="008F7D3C" w:rsidRPr="00C17AC2">
        <w:rPr>
          <w:rStyle w:val="Cuerpodeltexto21"/>
          <w:lang w:val="en-GB"/>
        </w:rPr>
        <w:t xml:space="preserve">there are also several studies that substantiate that there is no basis for such a </w:t>
      </w:r>
      <w:r w:rsidR="00365DC1">
        <w:rPr>
          <w:rStyle w:val="Cuerpodeltexto21"/>
          <w:lang w:val="en-GB"/>
        </w:rPr>
        <w:t>“</w:t>
      </w:r>
      <w:r w:rsidR="008F7D3C" w:rsidRPr="00C17AC2">
        <w:rPr>
          <w:rStyle w:val="Cuerpodeltexto21"/>
          <w:lang w:val="en-GB"/>
        </w:rPr>
        <w:t>gateway</w:t>
      </w:r>
      <w:r w:rsidR="00330D1B">
        <w:rPr>
          <w:rStyle w:val="Cuerpodeltexto21"/>
          <w:lang w:val="en-GB"/>
        </w:rPr>
        <w:t>”</w:t>
      </w:r>
      <w:r w:rsidR="004D769E" w:rsidRPr="00C17AC2">
        <w:rPr>
          <w:rStyle w:val="Cuerpodeltexto21"/>
          <w:lang w:val="en-GB"/>
        </w:rPr>
        <w:t xml:space="preserve"> </w:t>
      </w:r>
      <w:r w:rsidR="008F7D3C" w:rsidRPr="00C17AC2">
        <w:rPr>
          <w:rStyle w:val="Cuerpodeltexto21"/>
          <w:lang w:val="en-GB"/>
        </w:rPr>
        <w:t>hypothesis. Similar uncertainty is expressed in SCENIHR's (Scientific Committee on Emerging and Newly Identified Health Risks) report</w:t>
      </w:r>
      <w:r w:rsidR="00DD6485" w:rsidRPr="00C17AC2">
        <w:rPr>
          <w:rStyle w:val="Cuerpodeltexto21"/>
          <w:lang w:val="en-GB"/>
        </w:rPr>
        <w:t>,</w:t>
      </w:r>
      <w:r w:rsidR="008F7D3C" w:rsidRPr="00C17AC2">
        <w:rPr>
          <w:rStyle w:val="Cuerpodeltexto21"/>
          <w:lang w:val="en-GB"/>
        </w:rPr>
        <w:t xml:space="preserve"> "Health Effects of Smokeless Tobacco Products", </w:t>
      </w:r>
      <w:r w:rsidR="00DD6485" w:rsidRPr="00C17AC2">
        <w:rPr>
          <w:rStyle w:val="Cuerpodeltexto21"/>
          <w:lang w:val="en-GB"/>
        </w:rPr>
        <w:t xml:space="preserve">6 </w:t>
      </w:r>
      <w:r w:rsidR="008F7D3C" w:rsidRPr="00C17AC2">
        <w:rPr>
          <w:rStyle w:val="Cuerpodeltexto21"/>
          <w:lang w:val="en-GB"/>
        </w:rPr>
        <w:t xml:space="preserve">February 2008, Chapter 3.7.1.1. </w:t>
      </w:r>
      <w:r w:rsidR="000E793B" w:rsidRPr="00C17AC2">
        <w:rPr>
          <w:rStyle w:val="Cuerpodeltexto21"/>
          <w:lang w:val="en-GB"/>
        </w:rPr>
        <w:t>The fact that</w:t>
      </w:r>
      <w:r w:rsidR="008F7D3C" w:rsidRPr="00C17AC2">
        <w:rPr>
          <w:rStyle w:val="Cuerpodeltexto21"/>
          <w:lang w:val="en-GB"/>
        </w:rPr>
        <w:t xml:space="preserve"> there is uncertainty about this, including professional disagreement as to what would be sufficient proof of a "gateway"</w:t>
      </w:r>
      <w:r w:rsidR="000E793B" w:rsidRPr="00C17AC2">
        <w:rPr>
          <w:rStyle w:val="Cuerpodeltexto21"/>
          <w:lang w:val="en-GB"/>
        </w:rPr>
        <w:t>,</w:t>
      </w:r>
      <w:r w:rsidR="008F7D3C" w:rsidRPr="00C17AC2">
        <w:rPr>
          <w:rStyle w:val="Cuerpodeltexto21"/>
          <w:lang w:val="en-GB"/>
        </w:rPr>
        <w:t xml:space="preserve"> is also </w:t>
      </w:r>
      <w:r w:rsidR="000E793B" w:rsidRPr="00C17AC2">
        <w:rPr>
          <w:rStyle w:val="Cuerpodeltexto21"/>
          <w:lang w:val="en-GB"/>
        </w:rPr>
        <w:t>stated in the</w:t>
      </w:r>
      <w:r w:rsidR="008F7D3C" w:rsidRPr="00C17AC2">
        <w:rPr>
          <w:rStyle w:val="Cuerpodeltexto21"/>
          <w:lang w:val="en-GB"/>
        </w:rPr>
        <w:t xml:space="preserve"> National Institute of Drug Research</w:t>
      </w:r>
      <w:r w:rsidR="000E793B" w:rsidRPr="00C17AC2">
        <w:rPr>
          <w:rStyle w:val="Cuerpodeltexto21"/>
          <w:lang w:val="en-GB"/>
        </w:rPr>
        <w:t>’s report of</w:t>
      </w:r>
      <w:r w:rsidR="008F7D3C" w:rsidRPr="00C17AC2">
        <w:rPr>
          <w:rStyle w:val="Cuerpodeltexto21"/>
          <w:lang w:val="en-GB"/>
        </w:rPr>
        <w:t xml:space="preserve"> 15 December 2014</w:t>
      </w:r>
      <w:r w:rsidR="000E793B" w:rsidRPr="00C17AC2">
        <w:rPr>
          <w:rStyle w:val="Cuerpodeltexto21"/>
          <w:lang w:val="en-GB"/>
        </w:rPr>
        <w:t>, page 53</w:t>
      </w:r>
      <w:r w:rsidR="008F7D3C" w:rsidRPr="00C17AC2">
        <w:rPr>
          <w:rStyle w:val="Cuerpodeltexto21"/>
          <w:lang w:val="en-GB"/>
        </w:rPr>
        <w:t xml:space="preserve">. On </w:t>
      </w:r>
      <w:r w:rsidR="000E793B" w:rsidRPr="00C17AC2">
        <w:rPr>
          <w:rStyle w:val="Cuerpodeltexto21"/>
          <w:lang w:val="en-GB"/>
        </w:rPr>
        <w:t>the basis of this</w:t>
      </w:r>
      <w:r w:rsidR="008F7D3C" w:rsidRPr="00C17AC2">
        <w:rPr>
          <w:rStyle w:val="Cuerpodeltexto21"/>
          <w:lang w:val="en-GB"/>
        </w:rPr>
        <w:t xml:space="preserve">, the </w:t>
      </w:r>
      <w:r w:rsidR="004F7E2E" w:rsidRPr="00C17AC2">
        <w:rPr>
          <w:rStyle w:val="Cuerpodeltexto21"/>
          <w:lang w:val="en-GB"/>
        </w:rPr>
        <w:t xml:space="preserve">Court </w:t>
      </w:r>
      <w:r w:rsidR="008F7D3C" w:rsidRPr="00C17AC2">
        <w:rPr>
          <w:rStyle w:val="Cuerpodeltexto21"/>
          <w:lang w:val="en-GB"/>
        </w:rPr>
        <w:t xml:space="preserve">cannot see that the </w:t>
      </w:r>
      <w:r w:rsidR="000E793B" w:rsidRPr="00C17AC2">
        <w:rPr>
          <w:rStyle w:val="Cuerpodeltexto21"/>
          <w:lang w:val="en-GB"/>
        </w:rPr>
        <w:t>M</w:t>
      </w:r>
      <w:r w:rsidR="008F7D3C" w:rsidRPr="00C17AC2">
        <w:rPr>
          <w:rStyle w:val="Cuerpodeltexto21"/>
          <w:lang w:val="en-GB"/>
        </w:rPr>
        <w:t xml:space="preserve">inistry </w:t>
      </w:r>
      <w:r w:rsidR="000E793B" w:rsidRPr="00C17AC2">
        <w:rPr>
          <w:rStyle w:val="Cuerpodeltexto21"/>
          <w:lang w:val="en-GB"/>
        </w:rPr>
        <w:t>incorrectly</w:t>
      </w:r>
      <w:r w:rsidR="008F7D3C" w:rsidRPr="00C17AC2">
        <w:rPr>
          <w:rStyle w:val="Cuerpodeltexto21"/>
          <w:lang w:val="en-GB"/>
        </w:rPr>
        <w:t xml:space="preserve"> assumed that research results in this area </w:t>
      </w:r>
      <w:r w:rsidR="000E793B" w:rsidRPr="00C17AC2">
        <w:rPr>
          <w:rStyle w:val="Cuerpodeltexto21"/>
          <w:lang w:val="en-GB"/>
        </w:rPr>
        <w:t>differ substantially</w:t>
      </w:r>
      <w:r w:rsidR="008F7D3C" w:rsidRPr="00C17AC2">
        <w:rPr>
          <w:rStyle w:val="Cuerpodeltexto21"/>
          <w:lang w:val="en-GB"/>
        </w:rPr>
        <w:t>.</w:t>
      </w:r>
    </w:p>
    <w:p w:rsidR="00F816BE" w:rsidRPr="00C17AC2" w:rsidRDefault="009D26D4" w:rsidP="00660CA1">
      <w:pPr>
        <w:pStyle w:val="Cuerpodeltexto20"/>
        <w:framePr w:w="8928" w:h="13301" w:hRule="exact" w:wrap="none" w:vAnchor="page" w:hAnchor="page" w:x="1736" w:y="726"/>
        <w:shd w:val="clear" w:color="auto" w:fill="auto"/>
        <w:spacing w:before="0" w:after="0" w:line="326" w:lineRule="exact"/>
        <w:ind w:firstLine="0"/>
        <w:rPr>
          <w:highlight w:val="yellow"/>
          <w:lang w:val="en-GB"/>
        </w:rPr>
      </w:pPr>
      <w:r w:rsidRPr="00C17AC2">
        <w:rPr>
          <w:rStyle w:val="Cuerpodeltexto21"/>
          <w:lang w:val="en-GB"/>
        </w:rPr>
        <w:t xml:space="preserve">When it then comes to the </w:t>
      </w:r>
      <w:r w:rsidRPr="00C17AC2">
        <w:rPr>
          <w:rStyle w:val="Cuerpodeltexto21"/>
          <w:i/>
          <w:lang w:val="en-GB"/>
        </w:rPr>
        <w:t>risk of cancer</w:t>
      </w:r>
      <w:r w:rsidRPr="00C17AC2">
        <w:rPr>
          <w:rStyle w:val="Cuerpodeltexto21"/>
          <w:lang w:val="en-GB"/>
        </w:rPr>
        <w:t xml:space="preserve"> as a result of using snuff, the Ministry refers to the </w:t>
      </w:r>
      <w:r w:rsidR="00CE5FED" w:rsidRPr="00C17AC2">
        <w:rPr>
          <w:rStyle w:val="Cuerpodeltexto21"/>
          <w:lang w:val="en-GB"/>
        </w:rPr>
        <w:t>Norwegian</w:t>
      </w:r>
      <w:r w:rsidRPr="00C17AC2">
        <w:rPr>
          <w:rStyle w:val="Cuerpodeltexto21"/>
          <w:lang w:val="en-GB"/>
        </w:rPr>
        <w:t xml:space="preserve"> Institute of Public Health’s report, which concludes that snuff is carcinogenic and that there are good indications that snuff increases the risk of cancer of the pancreas, </w:t>
      </w:r>
      <w:r w:rsidR="00BA0774" w:rsidRPr="00C17AC2">
        <w:rPr>
          <w:rStyle w:val="Cuerpodeltexto21"/>
          <w:lang w:val="en-GB"/>
        </w:rPr>
        <w:t>oesophagus</w:t>
      </w:r>
      <w:r w:rsidRPr="00C17AC2">
        <w:rPr>
          <w:rStyle w:val="Cuerpodeltexto21"/>
          <w:lang w:val="en-GB"/>
        </w:rPr>
        <w:t xml:space="preserve"> and oral cavity, and that there are some indications that use of snuff increases the risk of cancer of the stomach, lung, colon and rectum (proposition, pages 12-13). This is also </w:t>
      </w:r>
      <w:r w:rsidR="00EB65CB" w:rsidRPr="00C17AC2">
        <w:rPr>
          <w:rStyle w:val="Cuerpodeltexto21"/>
          <w:lang w:val="en-GB"/>
        </w:rPr>
        <w:t>formulated</w:t>
      </w:r>
      <w:r w:rsidRPr="00C17AC2">
        <w:rPr>
          <w:rStyle w:val="Cuerpodeltexto21"/>
          <w:lang w:val="en-GB"/>
        </w:rPr>
        <w:t xml:space="preserve"> in the report of the Norwegian Institute of Public Health (page 13), so that the three </w:t>
      </w:r>
      <w:r w:rsidR="00EB65CB" w:rsidRPr="00C17AC2">
        <w:rPr>
          <w:rStyle w:val="Cuerpodeltexto21"/>
          <w:lang w:val="en-GB"/>
        </w:rPr>
        <w:t xml:space="preserve">forms of cancer </w:t>
      </w:r>
      <w:proofErr w:type="gramStart"/>
      <w:r w:rsidR="00EB65CB" w:rsidRPr="00C17AC2">
        <w:rPr>
          <w:rStyle w:val="Cuerpodeltexto21"/>
          <w:lang w:val="en-GB"/>
        </w:rPr>
        <w:t xml:space="preserve">- </w:t>
      </w:r>
      <w:r w:rsidRPr="00C17AC2">
        <w:rPr>
          <w:rStyle w:val="Cuerpodeltexto21"/>
          <w:lang w:val="en-GB"/>
        </w:rPr>
        <w:t xml:space="preserve"> pancreatic</w:t>
      </w:r>
      <w:proofErr w:type="gramEnd"/>
      <w:r w:rsidRPr="00C17AC2">
        <w:rPr>
          <w:rStyle w:val="Cuerpodeltexto21"/>
          <w:lang w:val="en-GB"/>
        </w:rPr>
        <w:t xml:space="preserve"> cancer, </w:t>
      </w:r>
      <w:r w:rsidR="00BA0774" w:rsidRPr="00C17AC2">
        <w:rPr>
          <w:rStyle w:val="Cuerpodeltexto21"/>
          <w:lang w:val="en-GB"/>
        </w:rPr>
        <w:t>oesophageal</w:t>
      </w:r>
      <w:r w:rsidR="00EB65CB" w:rsidRPr="00C17AC2">
        <w:rPr>
          <w:rStyle w:val="Cuerpodeltexto21"/>
          <w:lang w:val="en-GB"/>
        </w:rPr>
        <w:t xml:space="preserve"> cancer</w:t>
      </w:r>
      <w:r w:rsidRPr="00C17AC2">
        <w:rPr>
          <w:rStyle w:val="Cuerpodeltexto21"/>
          <w:lang w:val="en-GB"/>
        </w:rPr>
        <w:t xml:space="preserve"> and cancer in the oral cavity </w:t>
      </w:r>
      <w:r w:rsidR="00EB65CB" w:rsidRPr="00C17AC2">
        <w:rPr>
          <w:rStyle w:val="Cuerpodeltexto21"/>
          <w:lang w:val="en-GB"/>
        </w:rPr>
        <w:t xml:space="preserve">- </w:t>
      </w:r>
      <w:r w:rsidRPr="00C17AC2">
        <w:rPr>
          <w:rStyle w:val="Cuerpodeltexto21"/>
          <w:lang w:val="en-GB"/>
        </w:rPr>
        <w:t xml:space="preserve">are </w:t>
      </w:r>
      <w:r w:rsidR="00365DC1">
        <w:rPr>
          <w:rStyle w:val="Cuerpodeltexto21"/>
          <w:lang w:val="en-GB"/>
        </w:rPr>
        <w:t>“</w:t>
      </w:r>
      <w:r w:rsidRPr="00C17AC2">
        <w:rPr>
          <w:rStyle w:val="Cuerpodeltexto21"/>
          <w:lang w:val="en-GB"/>
        </w:rPr>
        <w:t>certainly related to the use of snuff</w:t>
      </w:r>
      <w:r w:rsidR="00330D1B">
        <w:rPr>
          <w:rStyle w:val="Cuerpodeltexto21"/>
          <w:lang w:val="en-GB"/>
        </w:rPr>
        <w:t>”</w:t>
      </w:r>
      <w:r w:rsidRPr="00C17AC2">
        <w:rPr>
          <w:rStyle w:val="Cuerpodeltexto21"/>
          <w:lang w:val="en-GB"/>
        </w:rPr>
        <w:t xml:space="preserve">. At the same time, it is apparent from the </w:t>
      </w:r>
      <w:r w:rsidR="00D12566" w:rsidRPr="00C17AC2">
        <w:rPr>
          <w:rStyle w:val="Cuerpodeltexto21"/>
          <w:lang w:val="en-GB"/>
        </w:rPr>
        <w:t>proposition</w:t>
      </w:r>
      <w:r w:rsidRPr="00C17AC2">
        <w:rPr>
          <w:rStyle w:val="Cuerpodeltexto21"/>
          <w:lang w:val="en-GB"/>
        </w:rPr>
        <w:t xml:space="preserve"> that it is not possible to determine how </w:t>
      </w:r>
      <w:r w:rsidR="0017299D" w:rsidRPr="00C17AC2">
        <w:rPr>
          <w:rStyle w:val="Cuerpodeltexto21"/>
          <w:lang w:val="en-GB"/>
        </w:rPr>
        <w:t>great</w:t>
      </w:r>
      <w:r w:rsidRPr="00C17AC2">
        <w:rPr>
          <w:rStyle w:val="Cuerpodeltexto21"/>
          <w:lang w:val="en-GB"/>
        </w:rPr>
        <w:t xml:space="preserve"> the risk </w:t>
      </w:r>
      <w:r w:rsidR="00D12566" w:rsidRPr="00C17AC2">
        <w:rPr>
          <w:rStyle w:val="Cuerpodeltexto21"/>
          <w:lang w:val="en-GB"/>
        </w:rPr>
        <w:t>increase for</w:t>
      </w:r>
      <w:r w:rsidRPr="00C17AC2">
        <w:rPr>
          <w:rStyle w:val="Cuerpodeltexto21"/>
          <w:lang w:val="en-GB"/>
        </w:rPr>
        <w:t xml:space="preserve"> using snuff will be for </w:t>
      </w:r>
      <w:r w:rsidR="00D12566" w:rsidRPr="00C17AC2">
        <w:rPr>
          <w:rStyle w:val="Cuerpodeltexto21"/>
          <w:lang w:val="en-GB"/>
        </w:rPr>
        <w:t xml:space="preserve">getting </w:t>
      </w:r>
      <w:r w:rsidRPr="00C17AC2">
        <w:rPr>
          <w:rStyle w:val="Cuerpodeltexto21"/>
          <w:lang w:val="en-GB"/>
        </w:rPr>
        <w:t xml:space="preserve">cancer, and that the degree of risk is likely to depend on how early </w:t>
      </w:r>
      <w:r w:rsidR="0017299D" w:rsidRPr="00C17AC2">
        <w:rPr>
          <w:rStyle w:val="Cuerpodeltexto21"/>
          <w:lang w:val="en-GB"/>
        </w:rPr>
        <w:t>one</w:t>
      </w:r>
      <w:r w:rsidRPr="00C17AC2">
        <w:rPr>
          <w:rStyle w:val="Cuerpodeltexto21"/>
          <w:lang w:val="en-GB"/>
        </w:rPr>
        <w:t xml:space="preserve"> start</w:t>
      </w:r>
      <w:r w:rsidR="0017299D" w:rsidRPr="00C17AC2">
        <w:rPr>
          <w:rStyle w:val="Cuerpodeltexto21"/>
          <w:lang w:val="en-GB"/>
        </w:rPr>
        <w:t>s</w:t>
      </w:r>
      <w:r w:rsidRPr="00C17AC2">
        <w:rPr>
          <w:rStyle w:val="Cuerpodeltexto21"/>
          <w:lang w:val="en-GB"/>
        </w:rPr>
        <w:t xml:space="preserve"> using snuff, how frequent</w:t>
      </w:r>
      <w:r w:rsidR="0017299D" w:rsidRPr="00C17AC2">
        <w:rPr>
          <w:rStyle w:val="Cuerpodeltexto21"/>
          <w:lang w:val="en-GB"/>
        </w:rPr>
        <w:t>ly it is used,</w:t>
      </w:r>
      <w:r w:rsidRPr="00C17AC2">
        <w:rPr>
          <w:rStyle w:val="Cuerpodeltexto21"/>
          <w:lang w:val="en-GB"/>
        </w:rPr>
        <w:t xml:space="preserve"> how much snuff </w:t>
      </w:r>
      <w:r w:rsidR="0017299D" w:rsidRPr="00C17AC2">
        <w:rPr>
          <w:rStyle w:val="Cuerpodeltexto21"/>
          <w:lang w:val="en-GB"/>
        </w:rPr>
        <w:t xml:space="preserve">is </w:t>
      </w:r>
      <w:r w:rsidRPr="00C17AC2">
        <w:rPr>
          <w:rStyle w:val="Cuerpodeltexto21"/>
          <w:lang w:val="en-GB"/>
        </w:rPr>
        <w:t xml:space="preserve">used, how many years </w:t>
      </w:r>
      <w:r w:rsidR="0017299D" w:rsidRPr="00C17AC2">
        <w:rPr>
          <w:rStyle w:val="Cuerpodeltexto21"/>
          <w:lang w:val="en-GB"/>
        </w:rPr>
        <w:t>one uses</w:t>
      </w:r>
      <w:r w:rsidRPr="00C17AC2">
        <w:rPr>
          <w:rStyle w:val="Cuerpodeltexto21"/>
          <w:lang w:val="en-GB"/>
        </w:rPr>
        <w:t xml:space="preserve"> snuff and the content of harmful substances in the snuff product.</w:t>
      </w:r>
    </w:p>
    <w:p w:rsidR="00F816BE" w:rsidRPr="00C17AC2" w:rsidRDefault="009231E3">
      <w:pPr>
        <w:pStyle w:val="Encabezamientoopiedepgina20"/>
        <w:framePr w:wrap="none" w:vAnchor="page" w:hAnchor="page" w:x="6147" w:y="15549"/>
        <w:shd w:val="clear" w:color="auto" w:fill="auto"/>
        <w:spacing w:line="200" w:lineRule="exact"/>
        <w:rPr>
          <w:lang w:val="en-GB"/>
        </w:rPr>
      </w:pPr>
      <w:r w:rsidRPr="00C17AC2">
        <w:rPr>
          <w:rStyle w:val="Encabezamientoopiedepgina21"/>
          <w:lang w:val="en-GB"/>
        </w:rPr>
        <w:t>-</w:t>
      </w:r>
      <w:r w:rsidRPr="00C17AC2">
        <w:rPr>
          <w:rStyle w:val="Encabezamientoopiedepgina2Arial10pto"/>
          <w:lang w:val="en-GB"/>
        </w:rPr>
        <w:t>26</w:t>
      </w:r>
      <w:r w:rsidRPr="00C17AC2">
        <w:rPr>
          <w:rStyle w:val="Encabezamientoopiedepgina21"/>
          <w:lang w:val="en-GB"/>
        </w:rPr>
        <w:t>-</w:t>
      </w:r>
    </w:p>
    <w:p w:rsidR="00F816BE" w:rsidRPr="00C17AC2" w:rsidRDefault="009231E3">
      <w:pPr>
        <w:pStyle w:val="Encabezamientoopiedepgina0"/>
        <w:framePr w:wrap="none" w:vAnchor="page" w:hAnchor="page" w:x="8787" w:y="15535"/>
        <w:shd w:val="clear" w:color="auto" w:fill="auto"/>
        <w:spacing w:line="200" w:lineRule="exact"/>
        <w:rPr>
          <w:lang w:val="en-GB"/>
        </w:rPr>
      </w:pPr>
      <w:r w:rsidRPr="00C17AC2">
        <w:rPr>
          <w:rStyle w:val="Encabezamientoopiedepgina1"/>
          <w:lang w:val="en-GB"/>
        </w:rPr>
        <w:t>17-110415TVI-OBYF</w:t>
      </w:r>
    </w:p>
    <w:p w:rsidR="00F816BE" w:rsidRPr="00C17AC2" w:rsidRDefault="00F816BE">
      <w:pPr>
        <w:rPr>
          <w:sz w:val="2"/>
          <w:szCs w:val="2"/>
          <w:highlight w:val="yellow"/>
          <w:lang w:val="en-GB"/>
        </w:rPr>
        <w:sectPr w:rsidR="00F816BE" w:rsidRPr="00C17AC2">
          <w:pgSz w:w="11900" w:h="16840"/>
          <w:pgMar w:top="360" w:right="360" w:bottom="360" w:left="360" w:header="0" w:footer="3" w:gutter="0"/>
          <w:cols w:space="720"/>
          <w:noEndnote/>
          <w:docGrid w:linePitch="360"/>
        </w:sectPr>
      </w:pPr>
    </w:p>
    <w:p w:rsidR="00F816BE" w:rsidRPr="00C17AC2" w:rsidRDefault="006A5064" w:rsidP="00CF53D4">
      <w:pPr>
        <w:pStyle w:val="Cuerpodeltexto20"/>
        <w:framePr w:w="8880" w:h="13393" w:hRule="exact" w:wrap="none" w:vAnchor="page" w:hAnchor="page" w:x="1760" w:y="1483"/>
        <w:shd w:val="clear" w:color="auto" w:fill="auto"/>
        <w:spacing w:before="0"/>
        <w:ind w:firstLine="0"/>
        <w:rPr>
          <w:highlight w:val="yellow"/>
          <w:lang w:val="en-GB"/>
        </w:rPr>
      </w:pPr>
      <w:r w:rsidRPr="00C17AC2">
        <w:rPr>
          <w:rStyle w:val="Cuerpodeltexto21"/>
          <w:lang w:val="en-GB"/>
        </w:rPr>
        <w:lastRenderedPageBreak/>
        <w:t xml:space="preserve">The fact that there are challenges to quantify the risk associated with snus use is also found in the </w:t>
      </w:r>
      <w:r w:rsidR="00684D2F" w:rsidRPr="00C17AC2">
        <w:rPr>
          <w:rStyle w:val="Cuerpodeltexto21"/>
          <w:lang w:val="en-GB"/>
        </w:rPr>
        <w:t xml:space="preserve">Norwegian Institute of Public Health’s </w:t>
      </w:r>
      <w:r w:rsidRPr="00C17AC2">
        <w:rPr>
          <w:rStyle w:val="Cuerpodeltexto21"/>
          <w:lang w:val="en-GB"/>
        </w:rPr>
        <w:t>report, page 112, which states:</w:t>
      </w:r>
    </w:p>
    <w:p w:rsidR="00F816BE" w:rsidRPr="00C17AC2" w:rsidRDefault="00365DC1" w:rsidP="00CF53D4">
      <w:pPr>
        <w:pStyle w:val="Cuerpodeltexto20"/>
        <w:framePr w:w="8880" w:h="13393" w:hRule="exact" w:wrap="none" w:vAnchor="page" w:hAnchor="page" w:x="1760" w:y="1483"/>
        <w:shd w:val="clear" w:color="auto" w:fill="auto"/>
        <w:spacing w:before="0" w:after="373"/>
        <w:ind w:left="600" w:firstLine="0"/>
        <w:rPr>
          <w:lang w:val="en-GB"/>
        </w:rPr>
      </w:pPr>
      <w:r>
        <w:rPr>
          <w:rStyle w:val="Cuerpodeltexto21"/>
          <w:lang w:val="en-GB"/>
        </w:rPr>
        <w:t>“</w:t>
      </w:r>
      <w:r w:rsidR="00F501CA" w:rsidRPr="00C17AC2">
        <w:rPr>
          <w:rStyle w:val="Cuerpodeltexto21"/>
          <w:lang w:val="en-GB"/>
        </w:rPr>
        <w:t>The TSNA content [carcinogenic tobacco-specific nitrosamines] will be important with respect to the risk of cancer, and for health effects where nicotine plays an important role, the nicotine content will be of importance. However, it is not possible from the epidemiological studies to quantify the magnitude of the risk of health effects with respect to snuff use.</w:t>
      </w:r>
      <w:r w:rsidR="00330D1B">
        <w:rPr>
          <w:rStyle w:val="Cuerpodeltexto21"/>
          <w:lang w:val="en-GB"/>
        </w:rPr>
        <w:t>”</w:t>
      </w:r>
      <w:r w:rsidR="00F501CA" w:rsidRPr="00C17AC2">
        <w:rPr>
          <w:rStyle w:val="Cuerpodeltexto21"/>
          <w:lang w:val="en-GB"/>
        </w:rPr>
        <w:t xml:space="preserve">  </w:t>
      </w:r>
    </w:p>
    <w:p w:rsidR="00F816BE" w:rsidRPr="00C17AC2" w:rsidRDefault="00784157" w:rsidP="00CF53D4">
      <w:pPr>
        <w:pStyle w:val="Cuerpodeltexto20"/>
        <w:framePr w:w="8880" w:h="13393" w:hRule="exact" w:wrap="none" w:vAnchor="page" w:hAnchor="page" w:x="1760" w:y="1483"/>
        <w:shd w:val="clear" w:color="auto" w:fill="auto"/>
        <w:spacing w:before="0" w:after="280" w:line="240" w:lineRule="exact"/>
        <w:ind w:firstLine="0"/>
        <w:rPr>
          <w:lang w:val="en-GB"/>
        </w:rPr>
      </w:pPr>
      <w:r w:rsidRPr="00C17AC2">
        <w:rPr>
          <w:rStyle w:val="Cuerpodeltexto21"/>
          <w:lang w:val="en-GB"/>
        </w:rPr>
        <w:t>The same is stated in the same report, pages</w:t>
      </w:r>
      <w:r w:rsidR="009231E3" w:rsidRPr="00C17AC2">
        <w:rPr>
          <w:rStyle w:val="Cuerpodeltexto21"/>
          <w:lang w:val="en-GB"/>
        </w:rPr>
        <w:t xml:space="preserve"> 80 </w:t>
      </w:r>
      <w:r w:rsidRPr="00C17AC2">
        <w:rPr>
          <w:rStyle w:val="Cuerpodeltexto21"/>
          <w:lang w:val="en-GB"/>
        </w:rPr>
        <w:t>and</w:t>
      </w:r>
      <w:r w:rsidR="009231E3" w:rsidRPr="00C17AC2">
        <w:rPr>
          <w:rStyle w:val="Cuerpodeltexto21"/>
          <w:lang w:val="en-GB"/>
        </w:rPr>
        <w:t xml:space="preserve"> 117</w:t>
      </w:r>
      <w:r w:rsidRPr="00C17AC2">
        <w:rPr>
          <w:rStyle w:val="Cuerpodeltexto21"/>
          <w:lang w:val="en-GB"/>
        </w:rPr>
        <w:t>.</w:t>
      </w:r>
      <w:r w:rsidR="00C45A18" w:rsidRPr="00C17AC2">
        <w:rPr>
          <w:rStyle w:val="Cuerpodeltexto21"/>
          <w:lang w:val="en-GB"/>
        </w:rPr>
        <w:t xml:space="preserve">    </w:t>
      </w:r>
    </w:p>
    <w:p w:rsidR="00F816BE" w:rsidRPr="00C17AC2" w:rsidRDefault="008E7E49" w:rsidP="00CF53D4">
      <w:pPr>
        <w:pStyle w:val="Cuerpodeltexto20"/>
        <w:framePr w:w="8880" w:h="13393" w:hRule="exact" w:wrap="none" w:vAnchor="page" w:hAnchor="page" w:x="1760" w:y="1483"/>
        <w:shd w:val="clear" w:color="auto" w:fill="auto"/>
        <w:spacing w:before="0" w:after="304"/>
        <w:ind w:firstLine="0"/>
        <w:rPr>
          <w:highlight w:val="yellow"/>
          <w:lang w:val="en-GB"/>
        </w:rPr>
      </w:pPr>
      <w:r w:rsidRPr="00C17AC2">
        <w:rPr>
          <w:rStyle w:val="Cuerpodeltexto21"/>
          <w:lang w:val="en-GB"/>
        </w:rPr>
        <w:t xml:space="preserve">In response to this summary, </w:t>
      </w:r>
      <w:r w:rsidR="00160A75" w:rsidRPr="00C17AC2">
        <w:rPr>
          <w:rStyle w:val="Cuerpodeltexto21"/>
          <w:lang w:val="en-GB"/>
        </w:rPr>
        <w:t xml:space="preserve">Swedish Match has protested that the Norwegian Institute of Public Health has based its conclusions on research on smokeless tobacco other than snuff, although it is agreed that the amount of tobacco-specific nitrosamines is important </w:t>
      </w:r>
      <w:r w:rsidRPr="00C17AC2">
        <w:rPr>
          <w:rStyle w:val="Cuerpodeltexto21"/>
          <w:lang w:val="en-GB"/>
        </w:rPr>
        <w:t>with respect to</w:t>
      </w:r>
      <w:r w:rsidR="00160A75" w:rsidRPr="00C17AC2">
        <w:rPr>
          <w:rStyle w:val="Cuerpodeltexto21"/>
          <w:lang w:val="en-GB"/>
        </w:rPr>
        <w:t xml:space="preserve"> cancer risk (the Norwegian Institute of Public Health</w:t>
      </w:r>
      <w:r w:rsidRPr="00C17AC2">
        <w:rPr>
          <w:rStyle w:val="Cuerpodeltexto21"/>
          <w:lang w:val="en-GB"/>
        </w:rPr>
        <w:t>’s</w:t>
      </w:r>
      <w:r w:rsidR="00160A75" w:rsidRPr="00C17AC2">
        <w:rPr>
          <w:rStyle w:val="Cuerpodeltexto21"/>
          <w:lang w:val="en-GB"/>
        </w:rPr>
        <w:t xml:space="preserve"> report</w:t>
      </w:r>
      <w:r w:rsidRPr="00C17AC2">
        <w:rPr>
          <w:rStyle w:val="Cuerpodeltexto21"/>
          <w:lang w:val="en-GB"/>
        </w:rPr>
        <w:t>,</w:t>
      </w:r>
      <w:r w:rsidR="00160A75" w:rsidRPr="00C17AC2">
        <w:rPr>
          <w:rStyle w:val="Cuerpodeltexto21"/>
          <w:lang w:val="en-GB"/>
        </w:rPr>
        <w:t xml:space="preserve"> page 117). The </w:t>
      </w:r>
      <w:r w:rsidR="004F7E2E" w:rsidRPr="00C17AC2">
        <w:rPr>
          <w:rStyle w:val="Cuerpodeltexto21"/>
          <w:lang w:val="en-GB"/>
        </w:rPr>
        <w:t xml:space="preserve">Court </w:t>
      </w:r>
      <w:r w:rsidR="00160A75" w:rsidRPr="00C17AC2">
        <w:rPr>
          <w:rStyle w:val="Cuerpodeltexto21"/>
          <w:lang w:val="en-GB"/>
        </w:rPr>
        <w:t xml:space="preserve">will note </w:t>
      </w:r>
      <w:r w:rsidRPr="00C17AC2">
        <w:rPr>
          <w:rStyle w:val="Cuerpodeltexto21"/>
          <w:lang w:val="en-GB"/>
        </w:rPr>
        <w:t xml:space="preserve">with respect to this </w:t>
      </w:r>
      <w:r w:rsidR="00160A75" w:rsidRPr="00C17AC2">
        <w:rPr>
          <w:rStyle w:val="Cuerpodeltexto21"/>
          <w:lang w:val="en-GB"/>
        </w:rPr>
        <w:t xml:space="preserve">that it is clear from both the </w:t>
      </w:r>
      <w:r w:rsidRPr="00C17AC2">
        <w:rPr>
          <w:rStyle w:val="Cuerpodeltexto21"/>
          <w:lang w:val="en-GB"/>
        </w:rPr>
        <w:t xml:space="preserve">Norwegian Institute of Public Health’s report </w:t>
      </w:r>
      <w:r w:rsidR="00160A75" w:rsidRPr="00C17AC2">
        <w:rPr>
          <w:rStyle w:val="Cuerpodeltexto21"/>
          <w:lang w:val="en-GB"/>
        </w:rPr>
        <w:t xml:space="preserve">and the </w:t>
      </w:r>
      <w:r w:rsidRPr="00C17AC2">
        <w:rPr>
          <w:rStyle w:val="Cuerpodeltexto21"/>
          <w:lang w:val="en-GB"/>
        </w:rPr>
        <w:t>M</w:t>
      </w:r>
      <w:r w:rsidR="00160A75" w:rsidRPr="00C17AC2">
        <w:rPr>
          <w:rStyle w:val="Cuerpodeltexto21"/>
          <w:lang w:val="en-GB"/>
        </w:rPr>
        <w:t xml:space="preserve">inistry's summary that, when compiling and evaluating available research, </w:t>
      </w:r>
      <w:r w:rsidRPr="00C17AC2">
        <w:rPr>
          <w:rStyle w:val="Cuerpodeltexto21"/>
          <w:lang w:val="en-GB"/>
        </w:rPr>
        <w:t>one</w:t>
      </w:r>
      <w:r w:rsidR="00160A75" w:rsidRPr="00C17AC2">
        <w:rPr>
          <w:rStyle w:val="Cuerpodeltexto21"/>
          <w:lang w:val="en-GB"/>
        </w:rPr>
        <w:t xml:space="preserve"> has been conscious that the tobacco-specific nitrosamine </w:t>
      </w:r>
      <w:r w:rsidRPr="00C17AC2">
        <w:rPr>
          <w:rStyle w:val="Cuerpodeltexto21"/>
          <w:lang w:val="en-GB"/>
        </w:rPr>
        <w:t xml:space="preserve">content </w:t>
      </w:r>
      <w:r w:rsidR="00160A75" w:rsidRPr="00C17AC2">
        <w:rPr>
          <w:rStyle w:val="Cuerpodeltexto21"/>
          <w:lang w:val="en-GB"/>
        </w:rPr>
        <w:t>in different types of snuff varies (</w:t>
      </w:r>
      <w:r w:rsidRPr="00C17AC2">
        <w:rPr>
          <w:rStyle w:val="Cuerpodeltexto21"/>
          <w:lang w:val="en-GB"/>
        </w:rPr>
        <w:t xml:space="preserve">the </w:t>
      </w:r>
      <w:r w:rsidR="00160A75" w:rsidRPr="00C17AC2">
        <w:rPr>
          <w:rStyle w:val="Cuerpodeltexto21"/>
          <w:lang w:val="en-GB"/>
        </w:rPr>
        <w:t xml:space="preserve">report, page 46) and that the content of harmful substances in the snuff product are important </w:t>
      </w:r>
      <w:r w:rsidRPr="00C17AC2">
        <w:rPr>
          <w:rStyle w:val="Cuerpodeltexto21"/>
          <w:lang w:val="en-GB"/>
        </w:rPr>
        <w:t xml:space="preserve">with </w:t>
      </w:r>
      <w:r w:rsidR="00BA0774" w:rsidRPr="00C17AC2">
        <w:rPr>
          <w:rStyle w:val="Cuerpodeltexto21"/>
          <w:lang w:val="en-GB"/>
        </w:rPr>
        <w:t>regards</w:t>
      </w:r>
      <w:r w:rsidRPr="00C17AC2">
        <w:rPr>
          <w:rStyle w:val="Cuerpodeltexto21"/>
          <w:lang w:val="en-GB"/>
        </w:rPr>
        <w:t xml:space="preserve"> to</w:t>
      </w:r>
      <w:r w:rsidR="00160A75" w:rsidRPr="00C17AC2">
        <w:rPr>
          <w:rStyle w:val="Cuerpodeltexto21"/>
          <w:lang w:val="en-GB"/>
        </w:rPr>
        <w:t xml:space="preserve"> cancer risk (</w:t>
      </w:r>
      <w:r w:rsidRPr="00C17AC2">
        <w:rPr>
          <w:rStyle w:val="Cuerpodeltexto21"/>
          <w:lang w:val="en-GB"/>
        </w:rPr>
        <w:t xml:space="preserve">the </w:t>
      </w:r>
      <w:r w:rsidR="00160A75" w:rsidRPr="00C17AC2">
        <w:rPr>
          <w:rStyle w:val="Cuerpodeltexto21"/>
          <w:lang w:val="en-GB"/>
        </w:rPr>
        <w:t xml:space="preserve">report, pages 65, 77). In </w:t>
      </w:r>
      <w:r w:rsidRPr="00C17AC2">
        <w:rPr>
          <w:rStyle w:val="Cuerpodeltexto21"/>
          <w:lang w:val="en-GB"/>
        </w:rPr>
        <w:t xml:space="preserve">light of </w:t>
      </w:r>
      <w:r w:rsidR="00160A75" w:rsidRPr="00C17AC2">
        <w:rPr>
          <w:rStyle w:val="Cuerpodeltexto21"/>
          <w:lang w:val="en-GB"/>
        </w:rPr>
        <w:t>this, according to the view</w:t>
      </w:r>
      <w:r w:rsidRPr="00C17AC2">
        <w:rPr>
          <w:rStyle w:val="Cuerpodeltexto21"/>
          <w:lang w:val="en-GB"/>
        </w:rPr>
        <w:t xml:space="preserve"> of the court</w:t>
      </w:r>
      <w:r w:rsidR="00160A75" w:rsidRPr="00C17AC2">
        <w:rPr>
          <w:rStyle w:val="Cuerpodeltexto21"/>
          <w:lang w:val="en-GB"/>
        </w:rPr>
        <w:t xml:space="preserve">, the </w:t>
      </w:r>
      <w:r w:rsidRPr="00C17AC2">
        <w:rPr>
          <w:rStyle w:val="Cuerpodeltexto21"/>
          <w:lang w:val="en-GB"/>
        </w:rPr>
        <w:t>Norwegian</w:t>
      </w:r>
      <w:r w:rsidR="00160A75" w:rsidRPr="00C17AC2">
        <w:rPr>
          <w:rStyle w:val="Cuerpodeltexto21"/>
          <w:lang w:val="en-GB"/>
        </w:rPr>
        <w:t xml:space="preserve"> Institute of Public Health and the Ministry have been conscious </w:t>
      </w:r>
      <w:r w:rsidRPr="00C17AC2">
        <w:rPr>
          <w:rStyle w:val="Cuerpodeltexto21"/>
          <w:lang w:val="en-GB"/>
        </w:rPr>
        <w:t xml:space="preserve">of </w:t>
      </w:r>
      <w:r w:rsidR="00160A75" w:rsidRPr="00C17AC2">
        <w:rPr>
          <w:rStyle w:val="Cuerpodeltexto21"/>
          <w:lang w:val="en-GB"/>
        </w:rPr>
        <w:t xml:space="preserve">and </w:t>
      </w:r>
      <w:r w:rsidRPr="00C17AC2">
        <w:rPr>
          <w:rStyle w:val="Cuerpodeltexto21"/>
          <w:lang w:val="en-GB"/>
        </w:rPr>
        <w:t>taken into account</w:t>
      </w:r>
      <w:r w:rsidR="00160A75" w:rsidRPr="00C17AC2">
        <w:rPr>
          <w:rStyle w:val="Cuerpodeltexto21"/>
          <w:lang w:val="en-GB"/>
        </w:rPr>
        <w:t xml:space="preserve"> that the research must be assessed in light of these individual differences.</w:t>
      </w:r>
      <w:r w:rsidRPr="00C17AC2">
        <w:rPr>
          <w:rStyle w:val="Cuerpodeltexto21"/>
          <w:lang w:val="en-GB"/>
        </w:rPr>
        <w:t xml:space="preserve"> </w:t>
      </w:r>
    </w:p>
    <w:p w:rsidR="00F816BE" w:rsidRPr="00C17AC2" w:rsidRDefault="00BA676B" w:rsidP="00CF53D4">
      <w:pPr>
        <w:pStyle w:val="Cuerpodeltexto20"/>
        <w:framePr w:w="8880" w:h="13393" w:hRule="exact" w:wrap="none" w:vAnchor="page" w:hAnchor="page" w:x="1760" w:y="1483"/>
        <w:shd w:val="clear" w:color="auto" w:fill="auto"/>
        <w:spacing w:before="0" w:after="0" w:line="326" w:lineRule="exact"/>
        <w:ind w:firstLine="0"/>
        <w:rPr>
          <w:lang w:val="en-GB"/>
        </w:rPr>
      </w:pPr>
      <w:r w:rsidRPr="00C17AC2">
        <w:rPr>
          <w:rStyle w:val="Cuerpodeltexto21"/>
          <w:lang w:val="en-GB"/>
        </w:rPr>
        <w:t xml:space="preserve">Swedish Match </w:t>
      </w:r>
      <w:r w:rsidR="00C4483D" w:rsidRPr="00C17AC2">
        <w:rPr>
          <w:rStyle w:val="Cuerpodeltexto21"/>
          <w:lang w:val="en-GB"/>
        </w:rPr>
        <w:t xml:space="preserve">has </w:t>
      </w:r>
      <w:r w:rsidRPr="00C17AC2">
        <w:rPr>
          <w:rStyle w:val="Cuerpodeltexto21"/>
          <w:lang w:val="en-GB"/>
        </w:rPr>
        <w:t xml:space="preserve">also </w:t>
      </w:r>
      <w:r w:rsidR="00C4483D" w:rsidRPr="00C17AC2">
        <w:rPr>
          <w:rStyle w:val="Cuerpodeltexto21"/>
          <w:lang w:val="en-GB"/>
        </w:rPr>
        <w:t>argued</w:t>
      </w:r>
      <w:r w:rsidRPr="00C17AC2">
        <w:rPr>
          <w:rStyle w:val="Cuerpodeltexto21"/>
          <w:lang w:val="en-GB"/>
        </w:rPr>
        <w:t xml:space="preserve"> that in the assessment of the research available in this area, it is </w:t>
      </w:r>
      <w:r w:rsidR="00F94943" w:rsidRPr="00C17AC2">
        <w:rPr>
          <w:rStyle w:val="Cuerpodeltexto21"/>
          <w:lang w:val="en-GB"/>
        </w:rPr>
        <w:t>unacceptable</w:t>
      </w:r>
      <w:r w:rsidRPr="00C17AC2">
        <w:rPr>
          <w:rStyle w:val="Cuerpodeltexto21"/>
          <w:lang w:val="en-GB"/>
        </w:rPr>
        <w:t xml:space="preserve"> </w:t>
      </w:r>
      <w:r w:rsidR="00F94943" w:rsidRPr="00C17AC2">
        <w:rPr>
          <w:rStyle w:val="Cuerpodeltexto21"/>
          <w:lang w:val="en-GB"/>
        </w:rPr>
        <w:t xml:space="preserve">not </w:t>
      </w:r>
      <w:r w:rsidRPr="00C17AC2">
        <w:rPr>
          <w:rStyle w:val="Cuerpodeltexto21"/>
          <w:lang w:val="en-GB"/>
        </w:rPr>
        <w:t>to assess the risk</w:t>
      </w:r>
      <w:r w:rsidR="00F94943" w:rsidRPr="00C17AC2">
        <w:rPr>
          <w:rStyle w:val="Cuerpodeltexto21"/>
          <w:lang w:val="en-GB"/>
        </w:rPr>
        <w:t>,</w:t>
      </w:r>
      <w:r w:rsidRPr="00C17AC2">
        <w:rPr>
          <w:rStyle w:val="Cuerpodeltexto21"/>
          <w:lang w:val="en-GB"/>
        </w:rPr>
        <w:t xml:space="preserve"> and </w:t>
      </w:r>
      <w:r w:rsidR="00F94943" w:rsidRPr="00C17AC2">
        <w:rPr>
          <w:rStyle w:val="Cuerpodeltexto21"/>
          <w:lang w:val="en-GB"/>
        </w:rPr>
        <w:t>in this connection, has</w:t>
      </w:r>
      <w:r w:rsidRPr="00C17AC2">
        <w:rPr>
          <w:rStyle w:val="Cuerpodeltexto21"/>
          <w:lang w:val="en-GB"/>
        </w:rPr>
        <w:t xml:space="preserve"> referred to WHO report</w:t>
      </w:r>
      <w:r w:rsidR="00F94943" w:rsidRPr="00C17AC2">
        <w:rPr>
          <w:rStyle w:val="Cuerpodeltexto21"/>
          <w:lang w:val="en-GB"/>
        </w:rPr>
        <w:t>,</w:t>
      </w:r>
      <w:r w:rsidRPr="00C17AC2">
        <w:rPr>
          <w:rStyle w:val="Cuerpodeltexto21"/>
          <w:lang w:val="en-GB"/>
        </w:rPr>
        <w:t xml:space="preserve"> "The Scientific Basis of Tobacco Product Regulation", page 9, which states that the risk of using </w:t>
      </w:r>
      <w:r w:rsidR="00F94943" w:rsidRPr="00C17AC2">
        <w:rPr>
          <w:rStyle w:val="Cuerpodeltexto21"/>
          <w:lang w:val="en-GB"/>
        </w:rPr>
        <w:t>smokeless</w:t>
      </w:r>
      <w:r w:rsidRPr="00C17AC2">
        <w:rPr>
          <w:rStyle w:val="Cuerpodeltexto21"/>
          <w:lang w:val="en-GB"/>
        </w:rPr>
        <w:t xml:space="preserve"> tobacco varies between the products</w:t>
      </w:r>
      <w:r w:rsidR="00F94943" w:rsidRPr="00C17AC2">
        <w:rPr>
          <w:rStyle w:val="Cuerpodeltexto21"/>
          <w:lang w:val="en-GB"/>
        </w:rPr>
        <w:t>,</w:t>
      </w:r>
      <w:r w:rsidRPr="00C17AC2">
        <w:rPr>
          <w:rStyle w:val="Cuerpodeltexto21"/>
          <w:lang w:val="en-GB"/>
        </w:rPr>
        <w:t xml:space="preserve"> and that these differences in risk make it </w:t>
      </w:r>
      <w:r w:rsidR="00365DC1">
        <w:rPr>
          <w:rStyle w:val="Cuerpodeltexto21"/>
          <w:lang w:val="en-GB"/>
        </w:rPr>
        <w:t>“</w:t>
      </w:r>
      <w:r w:rsidRPr="00C17AC2">
        <w:rPr>
          <w:rStyle w:val="Cuerpodeltexto21"/>
          <w:lang w:val="en-GB"/>
        </w:rPr>
        <w:t>scientifically inappropriate</w:t>
      </w:r>
      <w:r w:rsidR="00330D1B">
        <w:rPr>
          <w:rStyle w:val="Cuerpodeltexto21"/>
          <w:lang w:val="en-GB"/>
        </w:rPr>
        <w:t>”</w:t>
      </w:r>
      <w:r w:rsidRPr="00C17AC2">
        <w:rPr>
          <w:rStyle w:val="Cuerpodeltexto21"/>
          <w:lang w:val="en-GB"/>
        </w:rPr>
        <w:t xml:space="preserve"> to consider smoke</w:t>
      </w:r>
      <w:r w:rsidR="00F94943" w:rsidRPr="00C17AC2">
        <w:rPr>
          <w:rStyle w:val="Cuerpodeltexto21"/>
          <w:lang w:val="en-GB"/>
        </w:rPr>
        <w:t>less</w:t>
      </w:r>
      <w:r w:rsidRPr="00C17AC2">
        <w:rPr>
          <w:rStyle w:val="Cuerpodeltexto21"/>
          <w:lang w:val="en-GB"/>
        </w:rPr>
        <w:t xml:space="preserve"> tobacco as a single product when the risk of the products </w:t>
      </w:r>
      <w:r w:rsidR="00F94943" w:rsidRPr="00C17AC2">
        <w:rPr>
          <w:rStyle w:val="Cuerpodeltexto21"/>
          <w:lang w:val="en-GB"/>
        </w:rPr>
        <w:t xml:space="preserve">are assessed, </w:t>
      </w:r>
      <w:r w:rsidRPr="00C17AC2">
        <w:rPr>
          <w:rStyle w:val="Cuerpodeltexto21"/>
          <w:lang w:val="en-GB"/>
        </w:rPr>
        <w:t xml:space="preserve">and the measures </w:t>
      </w:r>
      <w:r w:rsidR="00F94943" w:rsidRPr="00C17AC2">
        <w:rPr>
          <w:rStyle w:val="Cuerpodeltexto21"/>
          <w:lang w:val="en-GB"/>
        </w:rPr>
        <w:t>are</w:t>
      </w:r>
      <w:r w:rsidRPr="00C17AC2">
        <w:rPr>
          <w:rStyle w:val="Cuerpodeltexto21"/>
          <w:lang w:val="en-GB"/>
        </w:rPr>
        <w:t xml:space="preserve"> determined. To this end, the </w:t>
      </w:r>
      <w:r w:rsidR="004F7E2E" w:rsidRPr="00C17AC2">
        <w:rPr>
          <w:rStyle w:val="Cuerpodeltexto21"/>
          <w:lang w:val="en-GB"/>
        </w:rPr>
        <w:t xml:space="preserve">Court </w:t>
      </w:r>
      <w:r w:rsidRPr="00C17AC2">
        <w:rPr>
          <w:rStyle w:val="Cuerpodeltexto21"/>
          <w:lang w:val="en-GB"/>
        </w:rPr>
        <w:t xml:space="preserve">will show that the Norwegian Institute of Public Health and the Ministry - as shown above - have taken these conditions </w:t>
      </w:r>
      <w:r w:rsidR="002C5A37" w:rsidRPr="00C17AC2">
        <w:rPr>
          <w:rStyle w:val="Cuerpodeltexto21"/>
          <w:lang w:val="en-GB"/>
        </w:rPr>
        <w:t xml:space="preserve">into account </w:t>
      </w:r>
      <w:r w:rsidRPr="00C17AC2">
        <w:rPr>
          <w:rStyle w:val="Cuerpodeltexto21"/>
          <w:lang w:val="en-GB"/>
        </w:rPr>
        <w:t xml:space="preserve">in the assessment made </w:t>
      </w:r>
      <w:r w:rsidR="002C5A37" w:rsidRPr="00C17AC2">
        <w:rPr>
          <w:rStyle w:val="Cuerpodeltexto21"/>
          <w:lang w:val="en-GB"/>
        </w:rPr>
        <w:t>of</w:t>
      </w:r>
      <w:r w:rsidRPr="00C17AC2">
        <w:rPr>
          <w:rStyle w:val="Cuerpodeltexto21"/>
          <w:lang w:val="en-GB"/>
        </w:rPr>
        <w:t xml:space="preserve"> the </w:t>
      </w:r>
      <w:r w:rsidR="002C5A37" w:rsidRPr="00C17AC2">
        <w:rPr>
          <w:rStyle w:val="Cuerpodeltexto21"/>
          <w:lang w:val="en-GB"/>
        </w:rPr>
        <w:t xml:space="preserve">existing </w:t>
      </w:r>
      <w:r w:rsidRPr="00C17AC2">
        <w:rPr>
          <w:rStyle w:val="Cuerpodeltexto21"/>
          <w:lang w:val="en-GB"/>
        </w:rPr>
        <w:t xml:space="preserve">research related to </w:t>
      </w:r>
      <w:r w:rsidR="002C5A37" w:rsidRPr="00C17AC2">
        <w:rPr>
          <w:rStyle w:val="Cuerpodeltexto21"/>
          <w:lang w:val="en-GB"/>
        </w:rPr>
        <w:t>smokeless</w:t>
      </w:r>
      <w:r w:rsidRPr="00C17AC2">
        <w:rPr>
          <w:rStyle w:val="Cuerpodeltexto21"/>
          <w:lang w:val="en-GB"/>
        </w:rPr>
        <w:t xml:space="preserve"> tobacco. In this context, it must also be taken into account that the challenges associated with estimating the risk also relate to the knowledge of usage patterns, cf. the above-mentioned WHO report, page 9, in conjunction with the </w:t>
      </w:r>
      <w:r w:rsidR="00683FF5" w:rsidRPr="00C17AC2">
        <w:rPr>
          <w:rStyle w:val="Cuerpodeltexto21"/>
          <w:lang w:val="en-GB"/>
        </w:rPr>
        <w:t>Norwegian Institute of Public Health and the Ministry report</w:t>
      </w:r>
      <w:r w:rsidRPr="00C17AC2">
        <w:rPr>
          <w:rStyle w:val="Cuerpodeltexto21"/>
          <w:lang w:val="en-GB"/>
        </w:rPr>
        <w:t xml:space="preserve">, page 12. In the view of the court, there is no basis to conclude that the challenges presented by the </w:t>
      </w:r>
      <w:r w:rsidR="00683FF5" w:rsidRPr="00C17AC2">
        <w:rPr>
          <w:rStyle w:val="Cuerpodeltexto21"/>
          <w:lang w:val="en-GB"/>
        </w:rPr>
        <w:t>Norwegian</w:t>
      </w:r>
      <w:r w:rsidRPr="00C17AC2">
        <w:rPr>
          <w:rStyle w:val="Cuerpodeltexto21"/>
          <w:lang w:val="en-GB"/>
        </w:rPr>
        <w:t xml:space="preserve"> Institute of Public Health regarding the calculation of the risk are not real</w:t>
      </w:r>
      <w:r w:rsidR="00683FF5" w:rsidRPr="00C17AC2">
        <w:rPr>
          <w:rStyle w:val="Cuerpodeltexto21"/>
          <w:lang w:val="en-GB"/>
        </w:rPr>
        <w:t>,</w:t>
      </w:r>
      <w:r w:rsidRPr="00C17AC2">
        <w:rPr>
          <w:rStyle w:val="Cuerpodeltexto21"/>
          <w:lang w:val="en-GB"/>
        </w:rPr>
        <w:t xml:space="preserve"> and that for this reason</w:t>
      </w:r>
      <w:r w:rsidR="00683FF5" w:rsidRPr="00C17AC2">
        <w:rPr>
          <w:rStyle w:val="Cuerpodeltexto21"/>
          <w:lang w:val="en-GB"/>
        </w:rPr>
        <w:t>,</w:t>
      </w:r>
      <w:r w:rsidRPr="00C17AC2">
        <w:rPr>
          <w:rStyle w:val="Cuerpodeltexto21"/>
          <w:lang w:val="en-GB"/>
        </w:rPr>
        <w:t xml:space="preserve"> </w:t>
      </w:r>
      <w:r w:rsidR="00683FF5" w:rsidRPr="00C17AC2">
        <w:rPr>
          <w:rStyle w:val="Cuerpodeltexto21"/>
          <w:lang w:val="en-GB"/>
        </w:rPr>
        <w:t xml:space="preserve">that </w:t>
      </w:r>
      <w:r w:rsidRPr="00C17AC2">
        <w:rPr>
          <w:rStyle w:val="Cuerpodeltexto21"/>
          <w:lang w:val="en-GB"/>
        </w:rPr>
        <w:t>the working group's assessments and conclusions must therefore be deemed to be based on a clearly inadequate judgment.</w:t>
      </w:r>
    </w:p>
    <w:p w:rsidR="00F816BE" w:rsidRPr="004B3667" w:rsidRDefault="009231E3">
      <w:pPr>
        <w:pStyle w:val="Encabezamientoopiedepgina20"/>
        <w:framePr w:wrap="none" w:vAnchor="page" w:hAnchor="page" w:x="6142" w:y="15567"/>
        <w:shd w:val="clear" w:color="auto" w:fill="auto"/>
        <w:spacing w:line="200" w:lineRule="exact"/>
        <w:rPr>
          <w:lang w:val="en-GB"/>
        </w:rPr>
      </w:pPr>
      <w:r w:rsidRPr="004B3667">
        <w:rPr>
          <w:rStyle w:val="Encabezamientoopiedepgina21"/>
          <w:lang w:val="en-GB"/>
        </w:rPr>
        <w:t>-</w:t>
      </w:r>
      <w:r w:rsidRPr="004B3667">
        <w:rPr>
          <w:rStyle w:val="Encabezamientoopiedepgina2Arial10pto"/>
          <w:lang w:val="en-GB"/>
        </w:rPr>
        <w:t>27</w:t>
      </w:r>
      <w:r w:rsidRPr="004B3667">
        <w:rPr>
          <w:rStyle w:val="Encabezamientoopiedepgina21"/>
          <w:lang w:val="en-GB"/>
        </w:rPr>
        <w:t>-</w:t>
      </w:r>
    </w:p>
    <w:p w:rsidR="00F816BE" w:rsidRPr="004B3667" w:rsidRDefault="009231E3">
      <w:pPr>
        <w:pStyle w:val="Encabezamientoopiedepgina60"/>
        <w:framePr w:wrap="none" w:vAnchor="page" w:hAnchor="page" w:x="8782" w:y="15554"/>
        <w:shd w:val="clear" w:color="auto" w:fill="auto"/>
        <w:spacing w:line="200" w:lineRule="exact"/>
        <w:rPr>
          <w:b/>
          <w:lang w:val="en-GB"/>
        </w:rPr>
      </w:pPr>
      <w:r w:rsidRPr="004B3667">
        <w:rPr>
          <w:rStyle w:val="Encabezamientoopiedepgina6NegritaEspaciado0pto"/>
          <w:b w:val="0"/>
          <w:lang w:val="en-GB"/>
        </w:rPr>
        <w:t>17-110415TVI-OBYF</w:t>
      </w:r>
    </w:p>
    <w:p w:rsidR="00F816BE" w:rsidRPr="004B3667" w:rsidRDefault="00F816BE">
      <w:pPr>
        <w:rPr>
          <w:sz w:val="2"/>
          <w:szCs w:val="2"/>
          <w:highlight w:val="yellow"/>
          <w:lang w:val="en-GB"/>
        </w:rPr>
        <w:sectPr w:rsidR="00F816BE" w:rsidRPr="004B3667">
          <w:pgSz w:w="11900" w:h="16840"/>
          <w:pgMar w:top="360" w:right="360" w:bottom="360" w:left="360" w:header="0" w:footer="3" w:gutter="0"/>
          <w:cols w:space="720"/>
          <w:noEndnote/>
          <w:docGrid w:linePitch="360"/>
        </w:sectPr>
      </w:pPr>
    </w:p>
    <w:p w:rsidR="00F816BE" w:rsidRPr="004B3667" w:rsidRDefault="008F51D6" w:rsidP="000E3B7E">
      <w:pPr>
        <w:pStyle w:val="Cuerpodeltexto20"/>
        <w:framePr w:w="8942" w:h="13846" w:hRule="exact" w:wrap="none" w:vAnchor="page" w:hAnchor="page" w:x="1729" w:y="856"/>
        <w:shd w:val="clear" w:color="auto" w:fill="auto"/>
        <w:spacing w:before="0"/>
        <w:ind w:firstLine="0"/>
        <w:rPr>
          <w:lang w:val="en-GB"/>
        </w:rPr>
      </w:pPr>
      <w:r w:rsidRPr="004B3667">
        <w:rPr>
          <w:rStyle w:val="Cuerpodeltexto21"/>
          <w:lang w:val="en-GB"/>
        </w:rPr>
        <w:lastRenderedPageBreak/>
        <w:t xml:space="preserve">There is further reason to assume that the research material assessed has become broader due to the fact that research findings relating to different types of smokeless tobacco are included in the assessments, cf. the Norwegian Institute of Public Health's report, pages 78 and 79. The </w:t>
      </w:r>
      <w:r w:rsidR="004F7E2E" w:rsidRPr="004B3667">
        <w:rPr>
          <w:rStyle w:val="Cuerpodeltexto21"/>
          <w:lang w:val="en-GB"/>
        </w:rPr>
        <w:t xml:space="preserve">Court </w:t>
      </w:r>
      <w:r w:rsidRPr="004B3667">
        <w:rPr>
          <w:rStyle w:val="Cuerpodeltexto21"/>
          <w:lang w:val="en-GB"/>
        </w:rPr>
        <w:t>mentions further that there have also been questions raised regarding whether products with lower levels of carcinogenic nitrosamines - such as Scandinavian snuff - have been sufficiently long in the market to make it possible to decide conclusively the extent to which these products can be carcinogenic, cf. the Commission Staff Working Document, Impact Assessment, 19 December 2012, page 64. It is therefore noted that there also appears to be disagreement as to whether there is a basis for distinguishing between the so-called Scandinavian snuff sold on the market today and other types of snuff sold in western countries, cf. the Swedish Institute of Public Health's November 2005 report, "Health Risks with Swedish Snuff", page 57.</w:t>
      </w:r>
    </w:p>
    <w:p w:rsidR="00F816BE" w:rsidRPr="004B3667" w:rsidRDefault="00102A16" w:rsidP="000E3B7E">
      <w:pPr>
        <w:pStyle w:val="Cuerpodeltexto20"/>
        <w:framePr w:w="8942" w:h="13846" w:hRule="exact" w:wrap="none" w:vAnchor="page" w:hAnchor="page" w:x="1729" w:y="856"/>
        <w:shd w:val="clear" w:color="auto" w:fill="auto"/>
        <w:spacing w:before="0"/>
        <w:ind w:firstLine="0"/>
        <w:rPr>
          <w:highlight w:val="yellow"/>
          <w:lang w:val="en-GB"/>
        </w:rPr>
      </w:pPr>
      <w:r w:rsidRPr="004B3667">
        <w:rPr>
          <w:rStyle w:val="Cuerpodeltexto21"/>
          <w:lang w:val="en-GB"/>
        </w:rPr>
        <w:t>The Norwegian Institute of Public Health has largely based on its assessments and conclusions on the synthesis of knowledge regarding health risks with the use of snuff and smokeless tobacco from the EU's Scientific Committee on Emerging and Newly Identified Health Risks (SCENIHR) and the World Health Organization's Cancer Institute - the International Agency for Cancer Research (</w:t>
      </w:r>
      <w:proofErr w:type="gramStart"/>
      <w:r w:rsidRPr="004B3667">
        <w:rPr>
          <w:rStyle w:val="Cuerpodeltexto21"/>
          <w:lang w:val="en-GB"/>
        </w:rPr>
        <w:t>IARC )</w:t>
      </w:r>
      <w:proofErr w:type="gramEnd"/>
      <w:r w:rsidRPr="004B3667">
        <w:rPr>
          <w:rStyle w:val="Cuerpodeltexto21"/>
          <w:lang w:val="en-GB"/>
        </w:rPr>
        <w:t>.</w:t>
      </w:r>
    </w:p>
    <w:p w:rsidR="00F816BE" w:rsidRPr="004B3667" w:rsidRDefault="00537047" w:rsidP="000E3B7E">
      <w:pPr>
        <w:pStyle w:val="Cuerpodeltexto20"/>
        <w:framePr w:w="8942" w:h="13846" w:hRule="exact" w:wrap="none" w:vAnchor="page" w:hAnchor="page" w:x="1729" w:y="856"/>
        <w:shd w:val="clear" w:color="auto" w:fill="auto"/>
        <w:spacing w:before="0"/>
        <w:ind w:firstLine="0"/>
        <w:rPr>
          <w:highlight w:val="yellow"/>
          <w:lang w:val="en-GB"/>
        </w:rPr>
      </w:pPr>
      <w:r w:rsidRPr="004B3667">
        <w:rPr>
          <w:rStyle w:val="Cuerpodeltexto21"/>
          <w:lang w:val="en-GB"/>
        </w:rPr>
        <w:t xml:space="preserve">SCENIHR concludes in the 2008 report, </w:t>
      </w:r>
      <w:r w:rsidR="00365DC1">
        <w:rPr>
          <w:rStyle w:val="Cuerpodeltexto21"/>
          <w:lang w:val="en-GB"/>
        </w:rPr>
        <w:t>“</w:t>
      </w:r>
      <w:r w:rsidRPr="004B3667">
        <w:rPr>
          <w:rStyle w:val="Cuerpodeltexto21"/>
          <w:lang w:val="en-GB"/>
        </w:rPr>
        <w:t>Health Effects of Smokeless Tobacco Products</w:t>
      </w:r>
      <w:r w:rsidR="00330D1B">
        <w:rPr>
          <w:rStyle w:val="Cuerpodeltexto21"/>
          <w:lang w:val="en-GB"/>
        </w:rPr>
        <w:t>”</w:t>
      </w:r>
      <w:r w:rsidRPr="004B3667">
        <w:rPr>
          <w:rStyle w:val="Cuerpodeltexto21"/>
          <w:lang w:val="en-GB"/>
        </w:rPr>
        <w:t xml:space="preserve"> (page 93) that there is a causal link between the use of smokeless tobacco and </w:t>
      </w:r>
      <w:r w:rsidRPr="004B3667">
        <w:rPr>
          <w:rStyle w:val="Cuerpodeltexto21"/>
          <w:i/>
          <w:lang w:val="en-GB"/>
        </w:rPr>
        <w:t>pancreatic cancer</w:t>
      </w:r>
      <w:r w:rsidRPr="004B3667">
        <w:rPr>
          <w:rStyle w:val="Cuerpodeltexto21"/>
          <w:lang w:val="en-GB"/>
        </w:rPr>
        <w:t xml:space="preserve">, but that it is difficult to estimate the risk due to the fact that the products have varying amounts of toxic substances, and that the studies have been conducted in different populations with different usage patterns. The IARC has concluded in the 2012 report, </w:t>
      </w:r>
      <w:r w:rsidR="00365DC1">
        <w:rPr>
          <w:rStyle w:val="Cuerpodeltexto21"/>
          <w:lang w:val="en-GB"/>
        </w:rPr>
        <w:t>“</w:t>
      </w:r>
      <w:r w:rsidRPr="004B3667">
        <w:rPr>
          <w:rStyle w:val="Cuerpodeltexto21"/>
          <w:lang w:val="en-GB"/>
        </w:rPr>
        <w:t>Personal Habits and Indoor Combustions</w:t>
      </w:r>
      <w:r w:rsidR="00330D1B">
        <w:rPr>
          <w:rStyle w:val="Cuerpodeltexto21"/>
          <w:lang w:val="en-GB"/>
        </w:rPr>
        <w:t>”</w:t>
      </w:r>
      <w:r w:rsidRPr="004B3667">
        <w:rPr>
          <w:rStyle w:val="Cuerpodeltexto21"/>
          <w:lang w:val="en-GB"/>
        </w:rPr>
        <w:t xml:space="preserve"> (pages 295 and 309) that there are sufficient indications that there is causal link between the use of smokeless tobacco and pancreatic cancer.</w:t>
      </w:r>
    </w:p>
    <w:p w:rsidR="00F816BE" w:rsidRPr="004B3667" w:rsidRDefault="0004475F" w:rsidP="000E3B7E">
      <w:pPr>
        <w:pStyle w:val="Cuerpodeltexto20"/>
        <w:framePr w:w="8942" w:h="13846" w:hRule="exact" w:wrap="none" w:vAnchor="page" w:hAnchor="page" w:x="1729" w:y="856"/>
        <w:shd w:val="clear" w:color="auto" w:fill="auto"/>
        <w:spacing w:before="0"/>
        <w:ind w:firstLine="0"/>
        <w:rPr>
          <w:highlight w:val="yellow"/>
          <w:lang w:val="en-GB"/>
        </w:rPr>
      </w:pPr>
      <w:r w:rsidRPr="004B3667">
        <w:rPr>
          <w:rStyle w:val="Cuerpodeltexto21"/>
          <w:lang w:val="en-GB"/>
        </w:rPr>
        <w:t xml:space="preserve">SCENIHR further concludes (page 93) that there is a causal link between the use of smokeless tobacco and </w:t>
      </w:r>
      <w:r w:rsidR="00BA0774" w:rsidRPr="0082366D">
        <w:rPr>
          <w:rStyle w:val="Cuerpodeltexto21"/>
          <w:i/>
          <w:lang w:val="en-GB"/>
        </w:rPr>
        <w:t>oesophageal</w:t>
      </w:r>
      <w:r w:rsidRPr="004B3667">
        <w:rPr>
          <w:rStyle w:val="Cuerpodeltexto21"/>
          <w:i/>
          <w:lang w:val="en-GB"/>
        </w:rPr>
        <w:t xml:space="preserve"> cancer</w:t>
      </w:r>
      <w:r w:rsidRPr="004B3667">
        <w:rPr>
          <w:rStyle w:val="Cuerpodeltexto21"/>
          <w:lang w:val="en-GB"/>
        </w:rPr>
        <w:t xml:space="preserve"> and that some studies have shown an increased risk of </w:t>
      </w:r>
      <w:r w:rsidRPr="004B3667">
        <w:rPr>
          <w:rStyle w:val="Cuerpodeltexto21"/>
          <w:i/>
          <w:lang w:val="en-GB"/>
        </w:rPr>
        <w:t>oral cavity cancer</w:t>
      </w:r>
      <w:r w:rsidRPr="004B3667">
        <w:rPr>
          <w:rStyle w:val="Cuerpodeltexto21"/>
          <w:lang w:val="en-GB"/>
        </w:rPr>
        <w:t xml:space="preserve">. The same is stated in the IARC report (pages 295 and 309), which concludes that there are strong indications that the use of smokeless tobacco can cause cancer in the oral cavity and that there are sufficient indications that the use of smokeless tobacco can lead to cancer of the </w:t>
      </w:r>
      <w:r w:rsidR="00BA0774" w:rsidRPr="0082366D">
        <w:rPr>
          <w:rStyle w:val="Cuerpodeltexto21"/>
          <w:lang w:val="en-GB"/>
        </w:rPr>
        <w:t>oesophagus</w:t>
      </w:r>
      <w:r w:rsidRPr="004B3667">
        <w:rPr>
          <w:rStyle w:val="Cuerpodeltexto21"/>
          <w:lang w:val="en-GB"/>
        </w:rPr>
        <w:t>.</w:t>
      </w:r>
    </w:p>
    <w:p w:rsidR="00F816BE" w:rsidRPr="004B3667" w:rsidRDefault="000E3B7E" w:rsidP="000E3B7E">
      <w:pPr>
        <w:pStyle w:val="Cuerpodeltexto20"/>
        <w:framePr w:w="8942" w:h="13846" w:hRule="exact" w:wrap="none" w:vAnchor="page" w:hAnchor="page" w:x="1729" w:y="856"/>
        <w:shd w:val="clear" w:color="auto" w:fill="auto"/>
        <w:spacing w:before="0" w:after="0"/>
        <w:ind w:firstLine="0"/>
        <w:rPr>
          <w:highlight w:val="yellow"/>
          <w:lang w:val="en-GB"/>
        </w:rPr>
      </w:pPr>
      <w:r w:rsidRPr="004B3667">
        <w:rPr>
          <w:rStyle w:val="Cuerpodeltexto21"/>
          <w:lang w:val="en-GB"/>
        </w:rPr>
        <w:t xml:space="preserve">According to what the </w:t>
      </w:r>
      <w:r w:rsidR="004F7E2E" w:rsidRPr="004B3667">
        <w:rPr>
          <w:rStyle w:val="Cuerpodeltexto21"/>
          <w:lang w:val="en-GB"/>
        </w:rPr>
        <w:t xml:space="preserve">Court </w:t>
      </w:r>
      <w:r w:rsidRPr="004B3667">
        <w:rPr>
          <w:rStyle w:val="Cuerpodeltexto21"/>
          <w:lang w:val="en-GB"/>
        </w:rPr>
        <w:t>can see, there is no significant deviation between the conclusions drawn by the Norwegian Institute of Public Health in its report and the conclusions drawn in the Swedish Public Health Institute's report from 2005. In the latter report (page 51) it is concluded that pancreatic cancer, together with cancer in the oral cavity, is the cancer form for which the epidemiological indications for a connection with smokeless tobacco are the strongest. At the same time, it is stated in the same report, p. 52:</w:t>
      </w:r>
    </w:p>
    <w:p w:rsidR="00F816BE" w:rsidRPr="004B3667" w:rsidRDefault="009231E3">
      <w:pPr>
        <w:pStyle w:val="Encabezamientoopiedepgina50"/>
        <w:framePr w:wrap="none" w:vAnchor="page" w:hAnchor="page" w:x="6126" w:y="15554"/>
        <w:shd w:val="clear" w:color="auto" w:fill="auto"/>
        <w:spacing w:line="200" w:lineRule="exact"/>
        <w:rPr>
          <w:lang w:val="en-GB"/>
        </w:rPr>
      </w:pPr>
      <w:r w:rsidRPr="004B3667">
        <w:rPr>
          <w:rStyle w:val="Encabezamientoopiedepgina5Espaciado2pto"/>
          <w:lang w:val="en-GB"/>
        </w:rPr>
        <w:t>-28-</w:t>
      </w:r>
    </w:p>
    <w:p w:rsidR="00F816BE" w:rsidRPr="004B3667" w:rsidRDefault="009231E3">
      <w:pPr>
        <w:pStyle w:val="Encabezamientoopiedepgina60"/>
        <w:framePr w:wrap="none" w:vAnchor="page" w:hAnchor="page" w:x="8766" w:y="15539"/>
        <w:shd w:val="clear" w:color="auto" w:fill="auto"/>
        <w:spacing w:line="200" w:lineRule="exact"/>
        <w:rPr>
          <w:b/>
          <w:lang w:val="en-GB"/>
        </w:rPr>
      </w:pPr>
      <w:r w:rsidRPr="004B3667">
        <w:rPr>
          <w:rStyle w:val="Encabezamientoopiedepgina6NegritaEspaciado0pto"/>
          <w:b w:val="0"/>
          <w:lang w:val="en-GB"/>
        </w:rPr>
        <w:t>17-110415TVI-OBYF</w:t>
      </w:r>
    </w:p>
    <w:p w:rsidR="00F816BE" w:rsidRPr="004B3667" w:rsidRDefault="00F816BE">
      <w:pPr>
        <w:rPr>
          <w:sz w:val="2"/>
          <w:szCs w:val="2"/>
          <w:highlight w:val="yellow"/>
          <w:lang w:val="en-GB"/>
        </w:rPr>
        <w:sectPr w:rsidR="00F816BE" w:rsidRPr="004B3667">
          <w:pgSz w:w="11900" w:h="16840"/>
          <w:pgMar w:top="360" w:right="360" w:bottom="360" w:left="360" w:header="0" w:footer="3" w:gutter="0"/>
          <w:cols w:space="720"/>
          <w:noEndnote/>
          <w:docGrid w:linePitch="360"/>
        </w:sectPr>
      </w:pPr>
    </w:p>
    <w:p w:rsidR="00F816BE" w:rsidRPr="004B3667" w:rsidRDefault="00365DC1" w:rsidP="005C4B99">
      <w:pPr>
        <w:pStyle w:val="Cuerpodeltexto20"/>
        <w:framePr w:w="8918" w:h="13831" w:hRule="exact" w:wrap="none" w:vAnchor="page" w:hAnchor="page" w:x="1741" w:y="1394"/>
        <w:shd w:val="clear" w:color="auto" w:fill="auto"/>
        <w:spacing w:before="0" w:after="304"/>
        <w:ind w:left="600" w:firstLine="0"/>
        <w:rPr>
          <w:lang w:val="en-GB"/>
        </w:rPr>
      </w:pPr>
      <w:r>
        <w:rPr>
          <w:rStyle w:val="Cuerpodeltexto21"/>
          <w:lang w:val="en-GB"/>
        </w:rPr>
        <w:lastRenderedPageBreak/>
        <w:t>“</w:t>
      </w:r>
      <w:r w:rsidR="00E83FDA" w:rsidRPr="004B3667">
        <w:rPr>
          <w:rStyle w:val="Cuerpodeltexto21"/>
          <w:lang w:val="en-GB"/>
        </w:rPr>
        <w:t xml:space="preserve">All in all, the majority of studies give indications that snuff can be a risk factor for pancreatic cancer, but the basis for the Scandinavian snuff is limited and based on repeated </w:t>
      </w:r>
      <w:r w:rsidR="00D0401F" w:rsidRPr="004B3667">
        <w:rPr>
          <w:rStyle w:val="Cuerpodeltexto21"/>
          <w:lang w:val="en-GB"/>
        </w:rPr>
        <w:t>analyses</w:t>
      </w:r>
      <w:r w:rsidR="00E83FDA" w:rsidRPr="004B3667">
        <w:rPr>
          <w:rStyle w:val="Cuerpodeltexto21"/>
          <w:lang w:val="en-GB"/>
        </w:rPr>
        <w:t xml:space="preserve"> from a single cohort. There is no evidence that the carcinogenic effects of the snuff are modified by country of origin. </w:t>
      </w:r>
      <w:r w:rsidR="00330D1B">
        <w:rPr>
          <w:rStyle w:val="Cuerpodeltexto21"/>
          <w:lang w:val="en-GB"/>
        </w:rPr>
        <w:t>“</w:t>
      </w:r>
      <w:r w:rsidR="000F63A3" w:rsidRPr="004B3667">
        <w:rPr>
          <w:rStyle w:val="Cuerpodeltexto21"/>
          <w:lang w:val="en-GB"/>
        </w:rPr>
        <w:t xml:space="preserve"> </w:t>
      </w:r>
    </w:p>
    <w:p w:rsidR="00F816BE" w:rsidRPr="004B3667" w:rsidRDefault="00735410" w:rsidP="005C4B99">
      <w:pPr>
        <w:pStyle w:val="Cuerpodeltexto20"/>
        <w:framePr w:w="8918" w:h="13831" w:hRule="exact" w:wrap="none" w:vAnchor="page" w:hAnchor="page" w:x="1741" w:y="1394"/>
        <w:shd w:val="clear" w:color="auto" w:fill="auto"/>
        <w:spacing w:before="0" w:line="326" w:lineRule="exact"/>
        <w:ind w:firstLine="0"/>
        <w:rPr>
          <w:highlight w:val="yellow"/>
          <w:lang w:val="en-GB"/>
        </w:rPr>
      </w:pPr>
      <w:r w:rsidRPr="004B3667">
        <w:rPr>
          <w:rStyle w:val="Cuerpodeltexto21"/>
          <w:lang w:val="en-GB"/>
        </w:rPr>
        <w:t xml:space="preserve">Furthermore, the Swedish Public Health Institute's report (page 51) states that - despite variations in the results of the studies - there are several studies showing that there is a causal link between cancer in the oral cavity and snuff use than studies that show that there is no such connection. However, the proportion of studies showing a relationship seems to be lower when it comes to Scandinavian snuff, but without there being any good basis for concluding that Scandinavian snuff has other carcinogenic properties than other </w:t>
      </w:r>
      <w:r w:rsidR="00152FD8" w:rsidRPr="004B3667">
        <w:rPr>
          <w:rStyle w:val="Cuerpodeltexto21"/>
          <w:lang w:val="en-GB"/>
        </w:rPr>
        <w:t>smokeless</w:t>
      </w:r>
      <w:r w:rsidRPr="004B3667">
        <w:rPr>
          <w:rStyle w:val="Cuerpodeltexto21"/>
          <w:lang w:val="en-GB"/>
        </w:rPr>
        <w:t xml:space="preserve"> tobacco products </w:t>
      </w:r>
      <w:r w:rsidR="00152FD8" w:rsidRPr="004B3667">
        <w:rPr>
          <w:rStyle w:val="Cuerpodeltexto21"/>
          <w:lang w:val="en-GB"/>
        </w:rPr>
        <w:t>that are sold</w:t>
      </w:r>
      <w:r w:rsidRPr="004B3667">
        <w:rPr>
          <w:rStyle w:val="Cuerpodeltexto21"/>
          <w:lang w:val="en-GB"/>
        </w:rPr>
        <w:t xml:space="preserve"> in </w:t>
      </w:r>
      <w:r w:rsidR="00152FD8" w:rsidRPr="004B3667">
        <w:rPr>
          <w:rStyle w:val="Cuerpodeltexto21"/>
          <w:lang w:val="en-GB"/>
        </w:rPr>
        <w:t>w</w:t>
      </w:r>
      <w:r w:rsidRPr="004B3667">
        <w:rPr>
          <w:rStyle w:val="Cuerpodeltexto21"/>
          <w:lang w:val="en-GB"/>
        </w:rPr>
        <w:t>estern countries.</w:t>
      </w:r>
    </w:p>
    <w:p w:rsidR="00F816BE" w:rsidRPr="004B3667" w:rsidRDefault="004958D9" w:rsidP="005C4B99">
      <w:pPr>
        <w:pStyle w:val="Cuerpodeltexto20"/>
        <w:framePr w:w="8918" w:h="13831" w:hRule="exact" w:wrap="none" w:vAnchor="page" w:hAnchor="page" w:x="1741" w:y="1394"/>
        <w:shd w:val="clear" w:color="auto" w:fill="auto"/>
        <w:spacing w:before="0" w:after="296" w:line="326" w:lineRule="exact"/>
        <w:ind w:firstLine="0"/>
        <w:rPr>
          <w:highlight w:val="yellow"/>
          <w:lang w:val="en-GB"/>
        </w:rPr>
      </w:pPr>
      <w:r w:rsidRPr="004B3667">
        <w:rPr>
          <w:rStyle w:val="Cuerpodeltexto21"/>
          <w:lang w:val="en-GB"/>
        </w:rPr>
        <w:t xml:space="preserve">In the case of </w:t>
      </w:r>
      <w:r w:rsidR="00BA0774" w:rsidRPr="0082366D">
        <w:rPr>
          <w:rStyle w:val="Cuerpodeltexto21"/>
          <w:lang w:val="en-GB"/>
        </w:rPr>
        <w:t>oesophageal</w:t>
      </w:r>
      <w:r w:rsidRPr="004B3667">
        <w:rPr>
          <w:rStyle w:val="Cuerpodeltexto21"/>
          <w:lang w:val="en-GB"/>
        </w:rPr>
        <w:t xml:space="preserve"> cancer, the Swedish Public Health Institute (page 54) concludes that the majority of studies suggest a slight risk increase for this form of cancer for snuff users.</w:t>
      </w:r>
    </w:p>
    <w:p w:rsidR="00F816BE" w:rsidRPr="004B3667" w:rsidRDefault="00C34012" w:rsidP="005C4B99">
      <w:pPr>
        <w:pStyle w:val="Cuerpodeltexto20"/>
        <w:framePr w:w="8918" w:h="13831" w:hRule="exact" w:wrap="none" w:vAnchor="page" w:hAnchor="page" w:x="1741" w:y="1394"/>
        <w:shd w:val="clear" w:color="auto" w:fill="auto"/>
        <w:spacing w:before="0"/>
        <w:ind w:firstLine="0"/>
        <w:rPr>
          <w:highlight w:val="yellow"/>
          <w:lang w:val="en-GB"/>
        </w:rPr>
      </w:pPr>
      <w:r w:rsidRPr="004B3667">
        <w:rPr>
          <w:rStyle w:val="Cuerpodeltexto21"/>
          <w:lang w:val="en-GB"/>
        </w:rPr>
        <w:t>The Ministry further assumed that there are some indications that the use of snuff increases the risk of cancer in the stomach, lung, colon and rectum. The same is stated in the Norwegian Institute of Public Health report, page 80.</w:t>
      </w:r>
    </w:p>
    <w:p w:rsidR="00F816BE" w:rsidRPr="004B3667" w:rsidRDefault="00D930C2" w:rsidP="005C4B99">
      <w:pPr>
        <w:pStyle w:val="Cuerpodeltexto20"/>
        <w:framePr w:w="8918" w:h="13831" w:hRule="exact" w:wrap="none" w:vAnchor="page" w:hAnchor="page" w:x="1741" w:y="1394"/>
        <w:shd w:val="clear" w:color="auto" w:fill="auto"/>
        <w:spacing w:before="0"/>
        <w:ind w:firstLine="0"/>
        <w:rPr>
          <w:highlight w:val="yellow"/>
          <w:lang w:val="en-GB"/>
        </w:rPr>
      </w:pPr>
      <w:r w:rsidRPr="004B3667">
        <w:rPr>
          <w:rStyle w:val="Cuerpodeltexto21"/>
          <w:lang w:val="en-GB"/>
        </w:rPr>
        <w:t xml:space="preserve">Swedish Match has presented an overview of available research on the connection between different </w:t>
      </w:r>
      <w:r w:rsidR="00DF1238" w:rsidRPr="004B3667">
        <w:rPr>
          <w:rStyle w:val="Cuerpodeltexto21"/>
          <w:lang w:val="en-GB"/>
        </w:rPr>
        <w:t>forms of cancer</w:t>
      </w:r>
      <w:r w:rsidRPr="004B3667">
        <w:rPr>
          <w:rStyle w:val="Cuerpodeltexto21"/>
          <w:lang w:val="en-GB"/>
        </w:rPr>
        <w:t xml:space="preserve"> and the use of Scandinavian snuff. Some of the studies are also included in the summaries of knowledge developed by SCENIHR and the IARC, which form the basis of the Norwegian Institute of Public Health</w:t>
      </w:r>
      <w:r w:rsidR="00421330" w:rsidRPr="004B3667">
        <w:rPr>
          <w:rStyle w:val="Cuerpodeltexto21"/>
          <w:lang w:val="en-GB"/>
        </w:rPr>
        <w:t xml:space="preserve"> report</w:t>
      </w:r>
      <w:r w:rsidRPr="004B3667">
        <w:rPr>
          <w:rStyle w:val="Cuerpodeltexto21"/>
          <w:lang w:val="en-GB"/>
        </w:rPr>
        <w:t xml:space="preserve">. No objections have been made </w:t>
      </w:r>
      <w:r w:rsidR="00421330" w:rsidRPr="004B3667">
        <w:rPr>
          <w:rStyle w:val="Cuerpodeltexto21"/>
          <w:lang w:val="en-GB"/>
        </w:rPr>
        <w:t>as regards</w:t>
      </w:r>
      <w:r w:rsidRPr="004B3667">
        <w:rPr>
          <w:rStyle w:val="Cuerpodeltexto21"/>
          <w:lang w:val="en-GB"/>
        </w:rPr>
        <w:t xml:space="preserve"> the contents of the summaries </w:t>
      </w:r>
      <w:r w:rsidR="00421330" w:rsidRPr="004B3667">
        <w:rPr>
          <w:rStyle w:val="Cuerpodeltexto21"/>
          <w:lang w:val="en-GB"/>
        </w:rPr>
        <w:t>provided</w:t>
      </w:r>
      <w:r w:rsidRPr="004B3667">
        <w:rPr>
          <w:rStyle w:val="Cuerpodeltexto21"/>
          <w:lang w:val="en-GB"/>
        </w:rPr>
        <w:t xml:space="preserve"> in the overview</w:t>
      </w:r>
      <w:r w:rsidR="00421330" w:rsidRPr="004B3667">
        <w:rPr>
          <w:rStyle w:val="Cuerpodeltexto21"/>
          <w:lang w:val="en-GB"/>
        </w:rPr>
        <w:t>,</w:t>
      </w:r>
      <w:r w:rsidRPr="004B3667">
        <w:rPr>
          <w:rStyle w:val="Cuerpodeltexto21"/>
          <w:lang w:val="en-GB"/>
        </w:rPr>
        <w:t xml:space="preserve"> and the </w:t>
      </w:r>
      <w:r w:rsidR="004F7E2E" w:rsidRPr="004B3667">
        <w:rPr>
          <w:rStyle w:val="Cuerpodeltexto21"/>
          <w:lang w:val="en-GB"/>
        </w:rPr>
        <w:t xml:space="preserve">Court </w:t>
      </w:r>
      <w:r w:rsidRPr="004B3667">
        <w:rPr>
          <w:rStyle w:val="Cuerpodeltexto21"/>
          <w:lang w:val="en-GB"/>
        </w:rPr>
        <w:t xml:space="preserve">assumes that the overview provides a complete and comprehensive </w:t>
      </w:r>
      <w:r w:rsidR="00421330" w:rsidRPr="004B3667">
        <w:rPr>
          <w:rStyle w:val="Cuerpodeltexto21"/>
          <w:lang w:val="en-GB"/>
        </w:rPr>
        <w:t>overall view</w:t>
      </w:r>
      <w:r w:rsidRPr="004B3667">
        <w:rPr>
          <w:rStyle w:val="Cuerpodeltexto21"/>
          <w:lang w:val="en-GB"/>
        </w:rPr>
        <w:t xml:space="preserve"> of the conclusions </w:t>
      </w:r>
      <w:r w:rsidR="00421330" w:rsidRPr="004B3667">
        <w:rPr>
          <w:rStyle w:val="Cuerpodeltexto21"/>
          <w:lang w:val="en-GB"/>
        </w:rPr>
        <w:t>in</w:t>
      </w:r>
      <w:r w:rsidRPr="004B3667">
        <w:rPr>
          <w:rStyle w:val="Cuerpodeltexto21"/>
          <w:lang w:val="en-GB"/>
        </w:rPr>
        <w:t xml:space="preserve"> the </w:t>
      </w:r>
      <w:r w:rsidR="00421330" w:rsidRPr="004B3667">
        <w:rPr>
          <w:rStyle w:val="Cuerpodeltexto21"/>
          <w:lang w:val="en-GB"/>
        </w:rPr>
        <w:t>existing</w:t>
      </w:r>
      <w:r w:rsidRPr="004B3667">
        <w:rPr>
          <w:rStyle w:val="Cuerpodeltexto21"/>
          <w:lang w:val="en-GB"/>
        </w:rPr>
        <w:t xml:space="preserve"> research related to the cancer risk associated with the use of Scandinavian snus.</w:t>
      </w:r>
    </w:p>
    <w:p w:rsidR="00F816BE" w:rsidRPr="004B3667" w:rsidRDefault="004D1229" w:rsidP="005C4B99">
      <w:pPr>
        <w:pStyle w:val="Cuerpodeltexto20"/>
        <w:framePr w:w="8918" w:h="13831" w:hRule="exact" w:wrap="none" w:vAnchor="page" w:hAnchor="page" w:x="1741" w:y="1394"/>
        <w:shd w:val="clear" w:color="auto" w:fill="auto"/>
        <w:spacing w:before="0" w:after="0"/>
        <w:ind w:firstLine="0"/>
        <w:rPr>
          <w:highlight w:val="yellow"/>
          <w:lang w:val="en-GB"/>
        </w:rPr>
      </w:pPr>
      <w:r w:rsidRPr="004B3667">
        <w:rPr>
          <w:rStyle w:val="Cuerpodeltexto21"/>
          <w:lang w:val="en-GB"/>
        </w:rPr>
        <w:t xml:space="preserve">The overview presented by Swedish Match shows that most of the studies published on the connection between cancer in the oral cavity and </w:t>
      </w:r>
      <w:r w:rsidR="005C4B99" w:rsidRPr="004B3667">
        <w:rPr>
          <w:rStyle w:val="Cuerpodeltexto21"/>
          <w:lang w:val="en-GB"/>
        </w:rPr>
        <w:t>snuff</w:t>
      </w:r>
      <w:r w:rsidRPr="004B3667">
        <w:rPr>
          <w:rStyle w:val="Cuerpodeltexto21"/>
          <w:lang w:val="en-GB"/>
        </w:rPr>
        <w:t xml:space="preserve"> use show that there is no risk associated with </w:t>
      </w:r>
      <w:r w:rsidR="005C4B99" w:rsidRPr="004B3667">
        <w:rPr>
          <w:rStyle w:val="Cuerpodeltexto21"/>
          <w:lang w:val="en-GB"/>
        </w:rPr>
        <w:t>using snuff,</w:t>
      </w:r>
      <w:r w:rsidRPr="004B3667">
        <w:rPr>
          <w:rStyle w:val="Cuerpodeltexto21"/>
          <w:lang w:val="en-GB"/>
        </w:rPr>
        <w:t xml:space="preserve"> and that there is only one study where increased risk has been identified. In the case of pancreatic cancer, there are three studies that, with some different assumptions, conclude </w:t>
      </w:r>
      <w:r w:rsidR="001A0A5D" w:rsidRPr="004B3667">
        <w:rPr>
          <w:rStyle w:val="Cuerpodeltexto21"/>
          <w:lang w:val="en-GB"/>
        </w:rPr>
        <w:t>that there is</w:t>
      </w:r>
      <w:r w:rsidRPr="004B3667">
        <w:rPr>
          <w:rStyle w:val="Cuerpodeltexto21"/>
          <w:lang w:val="en-GB"/>
        </w:rPr>
        <w:t xml:space="preserve"> an increased risk for </w:t>
      </w:r>
      <w:r w:rsidR="001A0A5D" w:rsidRPr="004B3667">
        <w:rPr>
          <w:rStyle w:val="Cuerpodeltexto21"/>
          <w:lang w:val="en-GB"/>
        </w:rPr>
        <w:t>snuff</w:t>
      </w:r>
      <w:r w:rsidRPr="004B3667">
        <w:rPr>
          <w:rStyle w:val="Cuerpodeltexto21"/>
          <w:lang w:val="en-GB"/>
        </w:rPr>
        <w:t xml:space="preserve"> users, while the majority of studies conclude that there is no such relationship. For </w:t>
      </w:r>
      <w:r w:rsidR="00BA0774" w:rsidRPr="0082366D">
        <w:rPr>
          <w:rStyle w:val="Cuerpodeltexto21"/>
          <w:lang w:val="en-GB"/>
        </w:rPr>
        <w:t>oesophageal</w:t>
      </w:r>
      <w:r w:rsidRPr="004B3667">
        <w:rPr>
          <w:rStyle w:val="Cuerpodeltexto21"/>
          <w:lang w:val="en-GB"/>
        </w:rPr>
        <w:t xml:space="preserve"> cancer, one study has shown that there is an increased risk for </w:t>
      </w:r>
      <w:r w:rsidR="001A0A5D" w:rsidRPr="004B3667">
        <w:rPr>
          <w:rStyle w:val="Cuerpodeltexto21"/>
          <w:lang w:val="en-GB"/>
        </w:rPr>
        <w:t>snuff</w:t>
      </w:r>
      <w:r w:rsidRPr="004B3667">
        <w:rPr>
          <w:rStyle w:val="Cuerpodeltexto21"/>
          <w:lang w:val="en-GB"/>
        </w:rPr>
        <w:t xml:space="preserve"> users, while the other three studies have not shown such a</w:t>
      </w:r>
      <w:r w:rsidR="001A0A5D" w:rsidRPr="004B3667">
        <w:rPr>
          <w:rStyle w:val="Cuerpodeltexto21"/>
          <w:lang w:val="en-GB"/>
        </w:rPr>
        <w:t>n increase in</w:t>
      </w:r>
      <w:r w:rsidRPr="004B3667">
        <w:rPr>
          <w:rStyle w:val="Cuerpodeltexto21"/>
          <w:lang w:val="en-GB"/>
        </w:rPr>
        <w:t xml:space="preserve"> risk. In the case of lung cancer and </w:t>
      </w:r>
      <w:r w:rsidR="001A0A5D" w:rsidRPr="004B3667">
        <w:rPr>
          <w:rStyle w:val="Cuerpodeltexto21"/>
          <w:lang w:val="en-GB"/>
        </w:rPr>
        <w:t>stomach</w:t>
      </w:r>
      <w:r w:rsidRPr="004B3667">
        <w:rPr>
          <w:rStyle w:val="Cuerpodeltexto21"/>
          <w:lang w:val="en-GB"/>
        </w:rPr>
        <w:t xml:space="preserve"> cancer, there </w:t>
      </w:r>
      <w:r w:rsidR="001A0A5D" w:rsidRPr="004B3667">
        <w:rPr>
          <w:rStyle w:val="Cuerpodeltexto21"/>
          <w:lang w:val="en-GB"/>
        </w:rPr>
        <w:t>are no indications</w:t>
      </w:r>
      <w:r w:rsidRPr="004B3667">
        <w:rPr>
          <w:rStyle w:val="Cuerpodeltexto21"/>
          <w:lang w:val="en-GB"/>
        </w:rPr>
        <w:t xml:space="preserve"> </w:t>
      </w:r>
      <w:r w:rsidR="000275E0" w:rsidRPr="004B3667">
        <w:rPr>
          <w:rStyle w:val="Cuerpodeltexto21"/>
          <w:lang w:val="en-GB"/>
        </w:rPr>
        <w:t xml:space="preserve">in the research </w:t>
      </w:r>
      <w:r w:rsidRPr="004B3667">
        <w:rPr>
          <w:rStyle w:val="Cuerpodeltexto21"/>
          <w:lang w:val="en-GB"/>
        </w:rPr>
        <w:t xml:space="preserve">of any increased risk due to </w:t>
      </w:r>
      <w:r w:rsidR="001A0A5D" w:rsidRPr="004B3667">
        <w:rPr>
          <w:rStyle w:val="Cuerpodeltexto21"/>
          <w:lang w:val="en-GB"/>
        </w:rPr>
        <w:t>using snuff</w:t>
      </w:r>
      <w:r w:rsidRPr="004B3667">
        <w:rPr>
          <w:rStyle w:val="Cuerpodeltexto21"/>
          <w:lang w:val="en-GB"/>
        </w:rPr>
        <w:t xml:space="preserve">, </w:t>
      </w:r>
      <w:r w:rsidR="000275E0" w:rsidRPr="004B3667">
        <w:rPr>
          <w:rStyle w:val="Cuerpodeltexto21"/>
          <w:lang w:val="en-GB"/>
        </w:rPr>
        <w:t>except</w:t>
      </w:r>
      <w:r w:rsidRPr="004B3667">
        <w:rPr>
          <w:rStyle w:val="Cuerpodeltexto21"/>
          <w:lang w:val="en-GB"/>
        </w:rPr>
        <w:t xml:space="preserve"> one study that showed an increased risk of stomach cancer </w:t>
      </w:r>
      <w:r w:rsidR="000275E0" w:rsidRPr="004B3667">
        <w:rPr>
          <w:rStyle w:val="Cuerpodeltexto21"/>
          <w:lang w:val="en-GB"/>
        </w:rPr>
        <w:t>as a result of using snuff</w:t>
      </w:r>
      <w:r w:rsidRPr="004B3667">
        <w:rPr>
          <w:rStyle w:val="Cuerpodeltexto21"/>
          <w:lang w:val="en-GB"/>
        </w:rPr>
        <w:t>.</w:t>
      </w:r>
    </w:p>
    <w:p w:rsidR="00F816BE" w:rsidRPr="004B3667" w:rsidRDefault="009231E3">
      <w:pPr>
        <w:pStyle w:val="Encabezamientoopiedepgina20"/>
        <w:framePr w:wrap="none" w:vAnchor="page" w:hAnchor="page" w:x="6123" w:y="15548"/>
        <w:shd w:val="clear" w:color="auto" w:fill="auto"/>
        <w:spacing w:line="200" w:lineRule="exact"/>
        <w:rPr>
          <w:lang w:val="en-GB"/>
        </w:rPr>
      </w:pPr>
      <w:r w:rsidRPr="004B3667">
        <w:rPr>
          <w:rStyle w:val="Encabezamientoopiedepgina21"/>
          <w:lang w:val="en-GB"/>
        </w:rPr>
        <w:t>-</w:t>
      </w:r>
      <w:r w:rsidRPr="004B3667">
        <w:rPr>
          <w:rStyle w:val="Encabezamientoopiedepgina2Arial10pto"/>
          <w:lang w:val="en-GB"/>
        </w:rPr>
        <w:t>29</w:t>
      </w:r>
      <w:r w:rsidRPr="004B3667">
        <w:rPr>
          <w:rStyle w:val="Encabezamientoopiedepgina21"/>
          <w:lang w:val="en-GB"/>
        </w:rPr>
        <w:t>-</w:t>
      </w:r>
    </w:p>
    <w:p w:rsidR="00F816BE" w:rsidRPr="004B3667" w:rsidRDefault="009231E3">
      <w:pPr>
        <w:pStyle w:val="Encabezamientoopiedepgina0"/>
        <w:framePr w:wrap="none" w:vAnchor="page" w:hAnchor="page" w:x="8768" w:y="15534"/>
        <w:shd w:val="clear" w:color="auto" w:fill="auto"/>
        <w:spacing w:line="200" w:lineRule="exact"/>
        <w:rPr>
          <w:lang w:val="en-GB"/>
        </w:rPr>
      </w:pPr>
      <w:r w:rsidRPr="004B3667">
        <w:rPr>
          <w:rStyle w:val="Encabezamientoopiedepgina1"/>
          <w:lang w:val="en-GB"/>
        </w:rPr>
        <w:t>17-110415TVI-OBYF</w:t>
      </w:r>
    </w:p>
    <w:p w:rsidR="00F816BE" w:rsidRPr="004B3667" w:rsidRDefault="00F816BE">
      <w:pPr>
        <w:rPr>
          <w:sz w:val="2"/>
          <w:szCs w:val="2"/>
          <w:highlight w:val="yellow"/>
          <w:lang w:val="en-GB"/>
        </w:rPr>
        <w:sectPr w:rsidR="00F816BE" w:rsidRPr="004B3667">
          <w:pgSz w:w="11900" w:h="16840"/>
          <w:pgMar w:top="360" w:right="360" w:bottom="360" w:left="360" w:header="0" w:footer="3" w:gutter="0"/>
          <w:cols w:space="720"/>
          <w:noEndnote/>
          <w:docGrid w:linePitch="360"/>
        </w:sectPr>
      </w:pPr>
    </w:p>
    <w:p w:rsidR="00F816BE" w:rsidRPr="004B3667" w:rsidRDefault="00352B82" w:rsidP="00352B82">
      <w:pPr>
        <w:pStyle w:val="Cuerpodeltexto20"/>
        <w:framePr w:w="8918" w:h="14820" w:hRule="exact" w:wrap="none" w:vAnchor="page" w:hAnchor="page" w:x="1741" w:y="548"/>
        <w:shd w:val="clear" w:color="auto" w:fill="auto"/>
        <w:spacing w:before="0" w:after="304"/>
        <w:ind w:firstLine="0"/>
        <w:rPr>
          <w:highlight w:val="yellow"/>
          <w:lang w:val="en-GB"/>
        </w:rPr>
      </w:pPr>
      <w:r w:rsidRPr="004B3667">
        <w:rPr>
          <w:rStyle w:val="Cuerpodeltexto21"/>
          <w:lang w:val="en-GB"/>
        </w:rPr>
        <w:lastRenderedPageBreak/>
        <w:t xml:space="preserve">If the conclusions drawn by the </w:t>
      </w:r>
      <w:r w:rsidR="003758B7" w:rsidRPr="004B3667">
        <w:rPr>
          <w:rStyle w:val="Cuerpodeltexto21"/>
          <w:lang w:val="en-GB"/>
        </w:rPr>
        <w:t>Norwegian</w:t>
      </w:r>
      <w:r w:rsidRPr="004B3667">
        <w:rPr>
          <w:rStyle w:val="Cuerpodeltexto21"/>
          <w:lang w:val="en-GB"/>
        </w:rPr>
        <w:t xml:space="preserve"> Institute of Public Health in its report are compared with the summary presented by Swedish Match </w:t>
      </w:r>
      <w:r w:rsidR="005B75FB" w:rsidRPr="004B3667">
        <w:rPr>
          <w:rStyle w:val="Cuerpodeltexto21"/>
          <w:lang w:val="en-GB"/>
        </w:rPr>
        <w:t>regarding</w:t>
      </w:r>
      <w:r w:rsidRPr="004B3667">
        <w:rPr>
          <w:rStyle w:val="Cuerpodeltexto21"/>
          <w:lang w:val="en-GB"/>
        </w:rPr>
        <w:t xml:space="preserve"> available research on Scandinavian snuff, the question of the </w:t>
      </w:r>
      <w:r w:rsidR="005B75FB" w:rsidRPr="004B3667">
        <w:rPr>
          <w:rStyle w:val="Cuerpodeltexto21"/>
          <w:lang w:val="en-GB"/>
        </w:rPr>
        <w:t>M</w:t>
      </w:r>
      <w:r w:rsidRPr="004B3667">
        <w:rPr>
          <w:rStyle w:val="Cuerpodeltexto21"/>
          <w:lang w:val="en-GB"/>
        </w:rPr>
        <w:t xml:space="preserve">inistry's general conclusions that </w:t>
      </w:r>
      <w:r w:rsidR="00365DC1">
        <w:rPr>
          <w:rStyle w:val="Cuerpodeltexto21"/>
          <w:lang w:val="en-GB"/>
        </w:rPr>
        <w:t>“</w:t>
      </w:r>
      <w:r w:rsidRPr="004B3667">
        <w:rPr>
          <w:rStyle w:val="Cuerpodeltexto21"/>
          <w:lang w:val="en-GB"/>
        </w:rPr>
        <w:t>snuff is carcinogenic</w:t>
      </w:r>
      <w:r w:rsidR="00330D1B">
        <w:rPr>
          <w:rStyle w:val="Cuerpodeltexto21"/>
          <w:lang w:val="en-GB"/>
        </w:rPr>
        <w:t>”</w:t>
      </w:r>
      <w:r w:rsidR="005B75FB" w:rsidRPr="004B3667">
        <w:rPr>
          <w:rStyle w:val="Cuerpodeltexto21"/>
          <w:lang w:val="en-GB"/>
        </w:rPr>
        <w:t xml:space="preserve"> </w:t>
      </w:r>
      <w:r w:rsidRPr="004B3667">
        <w:rPr>
          <w:rStyle w:val="Cuerpodeltexto21"/>
          <w:lang w:val="en-GB"/>
        </w:rPr>
        <w:t xml:space="preserve">and that there are </w:t>
      </w:r>
      <w:r w:rsidR="00365DC1">
        <w:rPr>
          <w:rStyle w:val="Cuerpodeltexto21"/>
          <w:lang w:val="en-GB"/>
        </w:rPr>
        <w:t>“</w:t>
      </w:r>
      <w:r w:rsidRPr="004B3667">
        <w:rPr>
          <w:rStyle w:val="Cuerpodeltexto21"/>
          <w:lang w:val="en-GB"/>
        </w:rPr>
        <w:t xml:space="preserve">good </w:t>
      </w:r>
      <w:r w:rsidR="005B75FB" w:rsidRPr="004B3667">
        <w:rPr>
          <w:rStyle w:val="Cuerpodeltexto21"/>
          <w:lang w:val="en-GB"/>
        </w:rPr>
        <w:t>indications suggesting that</w:t>
      </w:r>
      <w:r w:rsidRPr="004B3667">
        <w:rPr>
          <w:rStyle w:val="Cuerpodeltexto21"/>
          <w:lang w:val="en-GB"/>
        </w:rPr>
        <w:t xml:space="preserve"> using snuff increases the risk of cancer</w:t>
      </w:r>
      <w:r w:rsidR="005B75FB" w:rsidRPr="004B3667">
        <w:rPr>
          <w:rStyle w:val="Cuerpodeltexto21"/>
          <w:lang w:val="en-GB"/>
        </w:rPr>
        <w:t xml:space="preserve"> </w:t>
      </w:r>
      <w:r w:rsidR="00BA0774">
        <w:rPr>
          <w:rStyle w:val="Cuerpodeltexto21"/>
          <w:lang w:val="en-GB"/>
        </w:rPr>
        <w:t>of</w:t>
      </w:r>
      <w:r w:rsidR="00BA0774" w:rsidRPr="004B3667">
        <w:rPr>
          <w:rStyle w:val="Cuerpodeltexto21"/>
          <w:lang w:val="en-GB"/>
        </w:rPr>
        <w:t xml:space="preserve"> </w:t>
      </w:r>
      <w:r w:rsidR="005B75FB" w:rsidRPr="004B3667">
        <w:rPr>
          <w:rStyle w:val="Cuerpodeltexto21"/>
          <w:lang w:val="en-GB"/>
        </w:rPr>
        <w:t>the pancreas</w:t>
      </w:r>
      <w:r w:rsidRPr="004B3667">
        <w:rPr>
          <w:rStyle w:val="Cuerpodeltexto21"/>
          <w:lang w:val="en-GB"/>
        </w:rPr>
        <w:t xml:space="preserve">, </w:t>
      </w:r>
      <w:r w:rsidR="00BA0774" w:rsidRPr="0082366D">
        <w:rPr>
          <w:rStyle w:val="Cuerpodeltexto21"/>
          <w:lang w:val="en-GB"/>
        </w:rPr>
        <w:t>oesophagus</w:t>
      </w:r>
      <w:r w:rsidRPr="004B3667">
        <w:rPr>
          <w:rStyle w:val="Cuerpodeltexto21"/>
          <w:lang w:val="en-GB"/>
        </w:rPr>
        <w:t xml:space="preserve"> and oral cavity</w:t>
      </w:r>
      <w:r w:rsidR="00330D1B">
        <w:rPr>
          <w:rStyle w:val="Cuerpodeltexto21"/>
          <w:lang w:val="en-GB"/>
        </w:rPr>
        <w:t>”</w:t>
      </w:r>
      <w:r w:rsidRPr="004B3667">
        <w:rPr>
          <w:rStyle w:val="Cuerpodeltexto21"/>
          <w:lang w:val="en-GB"/>
        </w:rPr>
        <w:t xml:space="preserve">, as well as </w:t>
      </w:r>
      <w:r w:rsidR="00365DC1">
        <w:rPr>
          <w:rStyle w:val="Cuerpodeltexto21"/>
          <w:lang w:val="en-GB"/>
        </w:rPr>
        <w:t>“</w:t>
      </w:r>
      <w:r w:rsidRPr="004B3667">
        <w:rPr>
          <w:rStyle w:val="Cuerpodeltexto21"/>
          <w:lang w:val="en-GB"/>
        </w:rPr>
        <w:t>some indications that the use of snuff increases the risk of cancer in the stomach, lung, colon and rectum</w:t>
      </w:r>
      <w:r w:rsidR="00330D1B">
        <w:rPr>
          <w:rStyle w:val="Cuerpodeltexto21"/>
          <w:lang w:val="en-GB"/>
        </w:rPr>
        <w:t>”</w:t>
      </w:r>
      <w:r w:rsidR="005B75FB" w:rsidRPr="004B3667">
        <w:rPr>
          <w:rStyle w:val="Cuerpodeltexto21"/>
          <w:lang w:val="en-GB"/>
        </w:rPr>
        <w:t>, is accurate for</w:t>
      </w:r>
      <w:r w:rsidRPr="004B3667">
        <w:rPr>
          <w:rStyle w:val="Cuerpodeltexto21"/>
          <w:lang w:val="en-GB"/>
        </w:rPr>
        <w:t xml:space="preserve"> the actual research in the area.</w:t>
      </w:r>
      <w:r w:rsidR="005B75FB" w:rsidRPr="004B3667">
        <w:rPr>
          <w:rStyle w:val="Cuerpodeltexto21"/>
          <w:lang w:val="en-GB"/>
        </w:rPr>
        <w:t xml:space="preserve"> </w:t>
      </w:r>
    </w:p>
    <w:p w:rsidR="00F816BE" w:rsidRPr="004B3667" w:rsidRDefault="00262EB0" w:rsidP="00352B82">
      <w:pPr>
        <w:pStyle w:val="Cuerpodeltexto20"/>
        <w:framePr w:w="8918" w:h="14820" w:hRule="exact" w:wrap="none" w:vAnchor="page" w:hAnchor="page" w:x="1741" w:y="548"/>
        <w:shd w:val="clear" w:color="auto" w:fill="auto"/>
        <w:spacing w:before="0" w:after="296" w:line="326" w:lineRule="exact"/>
        <w:ind w:firstLine="0"/>
        <w:rPr>
          <w:lang w:val="en-GB"/>
        </w:rPr>
      </w:pPr>
      <w:r w:rsidRPr="004B3667">
        <w:rPr>
          <w:rStyle w:val="Cuerpodeltexto21"/>
          <w:lang w:val="en-GB"/>
        </w:rPr>
        <w:t xml:space="preserve">If one takes as a starting point the existing research related to Scandinavian or Swedish snuff, </w:t>
      </w:r>
      <w:r w:rsidR="00284347" w:rsidRPr="004B3667">
        <w:rPr>
          <w:rStyle w:val="Cuerpodeltexto21"/>
          <w:lang w:val="en-GB"/>
        </w:rPr>
        <w:t xml:space="preserve">in </w:t>
      </w:r>
      <w:r w:rsidRPr="004B3667">
        <w:rPr>
          <w:rStyle w:val="Cuerpodeltexto21"/>
          <w:lang w:val="en-GB"/>
        </w:rPr>
        <w:t xml:space="preserve">the court's view, there is much to suggest that the report of the Norwegian Institute of Public Health and the summary of conclusions in this, as </w:t>
      </w:r>
      <w:r w:rsidR="00284347" w:rsidRPr="004B3667">
        <w:rPr>
          <w:rStyle w:val="Cuerpodeltexto21"/>
          <w:lang w:val="en-GB"/>
        </w:rPr>
        <w:t>they are recounted</w:t>
      </w:r>
      <w:r w:rsidRPr="004B3667">
        <w:rPr>
          <w:rStyle w:val="Cuerpodeltexto21"/>
          <w:lang w:val="en-GB"/>
        </w:rPr>
        <w:t xml:space="preserve"> in the </w:t>
      </w:r>
      <w:r w:rsidR="00284347" w:rsidRPr="004B3667">
        <w:rPr>
          <w:rStyle w:val="Cuerpodeltexto21"/>
          <w:lang w:val="en-GB"/>
        </w:rPr>
        <w:t>proposition</w:t>
      </w:r>
      <w:r w:rsidRPr="004B3667">
        <w:rPr>
          <w:rStyle w:val="Cuerpodeltexto21"/>
          <w:lang w:val="en-GB"/>
        </w:rPr>
        <w:t xml:space="preserve">, give an incomplete or somewhat skewed picture of </w:t>
      </w:r>
      <w:r w:rsidR="00284347" w:rsidRPr="004B3667">
        <w:rPr>
          <w:rStyle w:val="Cuerpodeltexto21"/>
          <w:lang w:val="en-GB"/>
        </w:rPr>
        <w:t>the</w:t>
      </w:r>
      <w:r w:rsidRPr="004B3667">
        <w:rPr>
          <w:rStyle w:val="Cuerpodeltexto21"/>
          <w:lang w:val="en-GB"/>
        </w:rPr>
        <w:t xml:space="preserve"> current research in the field. In this connection, the </w:t>
      </w:r>
      <w:r w:rsidR="004F7E2E" w:rsidRPr="004B3667">
        <w:rPr>
          <w:rStyle w:val="Cuerpodeltexto21"/>
          <w:lang w:val="en-GB"/>
        </w:rPr>
        <w:t xml:space="preserve">Court </w:t>
      </w:r>
      <w:r w:rsidR="00284347" w:rsidRPr="004B3667">
        <w:rPr>
          <w:rStyle w:val="Cuerpodeltexto21"/>
          <w:lang w:val="en-GB"/>
        </w:rPr>
        <w:t>refers to the fact</w:t>
      </w:r>
      <w:r w:rsidRPr="004B3667">
        <w:rPr>
          <w:rStyle w:val="Cuerpodeltexto21"/>
          <w:lang w:val="en-GB"/>
        </w:rPr>
        <w:t xml:space="preserve"> that the majority of the studies </w:t>
      </w:r>
      <w:r w:rsidR="00284347" w:rsidRPr="004B3667">
        <w:rPr>
          <w:rStyle w:val="Cuerpodeltexto21"/>
          <w:lang w:val="en-GB"/>
        </w:rPr>
        <w:t xml:space="preserve">that are </w:t>
      </w:r>
      <w:r w:rsidRPr="004B3667">
        <w:rPr>
          <w:rStyle w:val="Cuerpodeltexto21"/>
          <w:lang w:val="en-GB"/>
        </w:rPr>
        <w:t xml:space="preserve">carried out linked to the risk of cancer due to </w:t>
      </w:r>
      <w:r w:rsidR="00284347" w:rsidRPr="004B3667">
        <w:rPr>
          <w:rStyle w:val="Cuerpodeltexto21"/>
          <w:lang w:val="en-GB"/>
        </w:rPr>
        <w:t>snuff</w:t>
      </w:r>
      <w:r w:rsidRPr="004B3667">
        <w:rPr>
          <w:rStyle w:val="Cuerpodeltexto21"/>
          <w:lang w:val="en-GB"/>
        </w:rPr>
        <w:t xml:space="preserve"> use show that there is no increased risk of cancer associated with the use of Scandinavian </w:t>
      </w:r>
      <w:r w:rsidR="00284347" w:rsidRPr="004B3667">
        <w:rPr>
          <w:rStyle w:val="Cuerpodeltexto21"/>
          <w:lang w:val="en-GB"/>
        </w:rPr>
        <w:t>snuff</w:t>
      </w:r>
      <w:r w:rsidRPr="004B3667">
        <w:rPr>
          <w:rStyle w:val="Cuerpodeltexto21"/>
          <w:lang w:val="en-GB"/>
        </w:rPr>
        <w:t xml:space="preserve">. Based on the </w:t>
      </w:r>
      <w:r w:rsidR="00284347" w:rsidRPr="004B3667">
        <w:rPr>
          <w:rStyle w:val="Cuerpodeltexto21"/>
          <w:lang w:val="en-GB"/>
        </w:rPr>
        <w:t xml:space="preserve">submission of </w:t>
      </w:r>
      <w:r w:rsidRPr="004B3667">
        <w:rPr>
          <w:rStyle w:val="Cuerpodeltexto21"/>
          <w:lang w:val="en-GB"/>
        </w:rPr>
        <w:t xml:space="preserve">evidence in this case, it is the view of the </w:t>
      </w:r>
      <w:r w:rsidR="004F7E2E" w:rsidRPr="004B3667">
        <w:rPr>
          <w:rStyle w:val="Cuerpodeltexto21"/>
          <w:lang w:val="en-GB"/>
        </w:rPr>
        <w:t xml:space="preserve">Court </w:t>
      </w:r>
      <w:r w:rsidRPr="004B3667">
        <w:rPr>
          <w:rStyle w:val="Cuerpodeltexto21"/>
          <w:lang w:val="en-GB"/>
        </w:rPr>
        <w:t xml:space="preserve">that the </w:t>
      </w:r>
      <w:r w:rsidR="00284347" w:rsidRPr="004B3667">
        <w:rPr>
          <w:rStyle w:val="Cuerpodeltexto21"/>
          <w:lang w:val="en-GB"/>
        </w:rPr>
        <w:t>existing</w:t>
      </w:r>
      <w:r w:rsidRPr="004B3667">
        <w:rPr>
          <w:rStyle w:val="Cuerpodeltexto21"/>
          <w:lang w:val="en-GB"/>
        </w:rPr>
        <w:t xml:space="preserve"> research does not provide the basis for a conclusion that there is a </w:t>
      </w:r>
      <w:r w:rsidR="00365DC1">
        <w:rPr>
          <w:rStyle w:val="Cuerpodeltexto21"/>
          <w:lang w:val="en-GB"/>
        </w:rPr>
        <w:t>“</w:t>
      </w:r>
      <w:r w:rsidR="00284347" w:rsidRPr="004B3667">
        <w:rPr>
          <w:rStyle w:val="Cuerpodeltexto21"/>
          <w:lang w:val="en-GB"/>
        </w:rPr>
        <w:t>certain</w:t>
      </w:r>
      <w:r w:rsidR="00330D1B">
        <w:rPr>
          <w:rStyle w:val="Cuerpodeltexto21"/>
          <w:lang w:val="en-GB"/>
        </w:rPr>
        <w:t>”</w:t>
      </w:r>
      <w:r w:rsidRPr="004B3667">
        <w:rPr>
          <w:rStyle w:val="Cuerpodeltexto21"/>
          <w:lang w:val="en-GB"/>
        </w:rPr>
        <w:t xml:space="preserve"> connection between the use of Scandinavian sn</w:t>
      </w:r>
      <w:r w:rsidR="00284347" w:rsidRPr="004B3667">
        <w:rPr>
          <w:rStyle w:val="Cuerpodeltexto21"/>
          <w:lang w:val="en-GB"/>
        </w:rPr>
        <w:t>u</w:t>
      </w:r>
      <w:r w:rsidRPr="004B3667">
        <w:rPr>
          <w:rStyle w:val="Cuerpodeltexto21"/>
          <w:lang w:val="en-GB"/>
        </w:rPr>
        <w:t xml:space="preserve">ff and some types of cancer, but that the </w:t>
      </w:r>
      <w:r w:rsidR="00284347" w:rsidRPr="004B3667">
        <w:rPr>
          <w:rStyle w:val="Cuerpodeltexto21"/>
          <w:lang w:val="en-GB"/>
        </w:rPr>
        <w:t>picture</w:t>
      </w:r>
      <w:r w:rsidRPr="004B3667">
        <w:rPr>
          <w:rStyle w:val="Cuerpodeltexto21"/>
          <w:lang w:val="en-GB"/>
        </w:rPr>
        <w:t xml:space="preserve"> is more complex. Jan Alexander, who was the head of the working group </w:t>
      </w:r>
      <w:r w:rsidR="0018684E" w:rsidRPr="004B3667">
        <w:rPr>
          <w:rStyle w:val="Cuerpodeltexto21"/>
          <w:lang w:val="en-GB"/>
        </w:rPr>
        <w:t>that</w:t>
      </w:r>
      <w:r w:rsidRPr="004B3667">
        <w:rPr>
          <w:rStyle w:val="Cuerpodeltexto21"/>
          <w:lang w:val="en-GB"/>
        </w:rPr>
        <w:t xml:space="preserve"> prepared the report, explained in this context that the phrase </w:t>
      </w:r>
      <w:r w:rsidR="00365DC1">
        <w:rPr>
          <w:rStyle w:val="Cuerpodeltexto21"/>
          <w:lang w:val="en-GB"/>
        </w:rPr>
        <w:t>“</w:t>
      </w:r>
      <w:r w:rsidRPr="004B3667">
        <w:rPr>
          <w:rStyle w:val="Cuerpodeltexto21"/>
          <w:lang w:val="en-GB"/>
        </w:rPr>
        <w:t>convincing indications</w:t>
      </w:r>
      <w:r w:rsidR="00330D1B">
        <w:rPr>
          <w:rStyle w:val="Cuerpodeltexto21"/>
          <w:lang w:val="en-GB"/>
        </w:rPr>
        <w:t>”</w:t>
      </w:r>
      <w:r w:rsidR="0018684E" w:rsidRPr="004B3667">
        <w:rPr>
          <w:rStyle w:val="Cuerpodeltexto21"/>
          <w:lang w:val="en-GB"/>
        </w:rPr>
        <w:t xml:space="preserve"> </w:t>
      </w:r>
      <w:r w:rsidR="00535D97" w:rsidRPr="004B3667">
        <w:rPr>
          <w:rStyle w:val="Cuerpodeltexto21"/>
          <w:lang w:val="en-GB"/>
        </w:rPr>
        <w:t xml:space="preserve">is </w:t>
      </w:r>
      <w:r w:rsidRPr="004B3667">
        <w:rPr>
          <w:rStyle w:val="Cuerpodeltexto21"/>
          <w:lang w:val="en-GB"/>
        </w:rPr>
        <w:t xml:space="preserve">meant to express that there is a strong </w:t>
      </w:r>
      <w:r w:rsidR="00535D97" w:rsidRPr="004B3667">
        <w:rPr>
          <w:rStyle w:val="Cuerpodeltexto21"/>
          <w:lang w:val="en-GB"/>
        </w:rPr>
        <w:t xml:space="preserve">balance of probabilities </w:t>
      </w:r>
      <w:r w:rsidRPr="004B3667">
        <w:rPr>
          <w:rStyle w:val="Cuerpodeltexto21"/>
          <w:lang w:val="en-GB"/>
        </w:rPr>
        <w:t xml:space="preserve">(in the order of 80-90% probability) </w:t>
      </w:r>
      <w:r w:rsidR="00535D97" w:rsidRPr="004B3667">
        <w:rPr>
          <w:rStyle w:val="Cuerpodeltexto21"/>
          <w:lang w:val="en-GB"/>
        </w:rPr>
        <w:t>for</w:t>
      </w:r>
      <w:r w:rsidRPr="004B3667">
        <w:rPr>
          <w:rStyle w:val="Cuerpodeltexto21"/>
          <w:lang w:val="en-GB"/>
        </w:rPr>
        <w:t xml:space="preserve"> the connection between </w:t>
      </w:r>
      <w:r w:rsidR="00535D97" w:rsidRPr="004B3667">
        <w:rPr>
          <w:rStyle w:val="Cuerpodeltexto21"/>
          <w:lang w:val="en-GB"/>
        </w:rPr>
        <w:t>snuff</w:t>
      </w:r>
      <w:r w:rsidRPr="004B3667">
        <w:rPr>
          <w:rStyle w:val="Cuerpodeltexto21"/>
          <w:lang w:val="en-GB"/>
        </w:rPr>
        <w:t xml:space="preserve"> use and the relevant forms of cancer. A more correct approach would, according to the court's view, be to reveal that there is a greater scientific uncertainty, also in relation to the causal link between </w:t>
      </w:r>
      <w:r w:rsidR="006779BA" w:rsidRPr="004B3667">
        <w:rPr>
          <w:rStyle w:val="Cuerpodeltexto21"/>
          <w:lang w:val="en-GB"/>
        </w:rPr>
        <w:t>snuff use</w:t>
      </w:r>
      <w:r w:rsidRPr="004B3667">
        <w:rPr>
          <w:rStyle w:val="Cuerpodeltexto21"/>
          <w:lang w:val="en-GB"/>
        </w:rPr>
        <w:t xml:space="preserve"> and cancer</w:t>
      </w:r>
      <w:r w:rsidR="006779BA" w:rsidRPr="004B3667">
        <w:rPr>
          <w:rStyle w:val="Cuerpodeltexto21"/>
          <w:lang w:val="en-GB"/>
        </w:rPr>
        <w:t xml:space="preserve"> of the pancreas</w:t>
      </w:r>
      <w:r w:rsidRPr="004B3667">
        <w:rPr>
          <w:rStyle w:val="Cuerpodeltexto21"/>
          <w:lang w:val="en-GB"/>
        </w:rPr>
        <w:t xml:space="preserve">, oral cavity and </w:t>
      </w:r>
      <w:r w:rsidR="00BA0774" w:rsidRPr="0082366D">
        <w:rPr>
          <w:rStyle w:val="Cuerpodeltexto21"/>
          <w:lang w:val="en-GB"/>
        </w:rPr>
        <w:t>oesophagus</w:t>
      </w:r>
      <w:r w:rsidRPr="004B3667">
        <w:rPr>
          <w:rStyle w:val="Cuerpodeltexto21"/>
          <w:lang w:val="en-GB"/>
        </w:rPr>
        <w:t xml:space="preserve">, than was stated in the report, and later referred to in the </w:t>
      </w:r>
      <w:r w:rsidR="006779BA" w:rsidRPr="004B3667">
        <w:rPr>
          <w:rStyle w:val="Cuerpodeltexto21"/>
          <w:lang w:val="en-GB"/>
        </w:rPr>
        <w:t>proposition</w:t>
      </w:r>
      <w:r w:rsidRPr="004B3667">
        <w:rPr>
          <w:rStyle w:val="Cuerpodeltexto21"/>
          <w:lang w:val="en-GB"/>
        </w:rPr>
        <w:t xml:space="preserve">. As an example of a more balanced summary of the international research in the field, the </w:t>
      </w:r>
      <w:r w:rsidR="004F7E2E" w:rsidRPr="004B3667">
        <w:rPr>
          <w:rStyle w:val="Cuerpodeltexto21"/>
          <w:lang w:val="en-GB"/>
        </w:rPr>
        <w:t xml:space="preserve">Court </w:t>
      </w:r>
      <w:r w:rsidR="006779BA" w:rsidRPr="004B3667">
        <w:rPr>
          <w:rStyle w:val="Cuerpodeltexto21"/>
          <w:lang w:val="en-GB"/>
        </w:rPr>
        <w:t>refers</w:t>
      </w:r>
      <w:r w:rsidRPr="004B3667">
        <w:rPr>
          <w:rStyle w:val="Cuerpodeltexto21"/>
          <w:lang w:val="en-GB"/>
        </w:rPr>
        <w:t xml:space="preserve"> to the Commission's Working Document, Impact Assessment, </w:t>
      </w:r>
      <w:r w:rsidR="006779BA" w:rsidRPr="004B3667">
        <w:rPr>
          <w:rStyle w:val="Cuerpodeltexto21"/>
          <w:lang w:val="en-GB"/>
        </w:rPr>
        <w:t xml:space="preserve">19 </w:t>
      </w:r>
      <w:r w:rsidRPr="004B3667">
        <w:rPr>
          <w:rStyle w:val="Cuerpodeltexto21"/>
          <w:lang w:val="en-GB"/>
        </w:rPr>
        <w:t xml:space="preserve">December 2012, page 64, </w:t>
      </w:r>
      <w:r w:rsidR="006779BA" w:rsidRPr="004B3667">
        <w:rPr>
          <w:rStyle w:val="Cuerpodeltexto21"/>
          <w:lang w:val="en-GB"/>
        </w:rPr>
        <w:t>et seq</w:t>
      </w:r>
      <w:r w:rsidRPr="004B3667">
        <w:rPr>
          <w:rStyle w:val="Cuerpodeltexto21"/>
          <w:lang w:val="en-GB"/>
        </w:rPr>
        <w:t>.</w:t>
      </w:r>
    </w:p>
    <w:p w:rsidR="00A77803" w:rsidRPr="004B3667" w:rsidRDefault="009C3819" w:rsidP="00352B82">
      <w:pPr>
        <w:pStyle w:val="Cuerpodeltexto20"/>
        <w:framePr w:w="8918" w:h="14820" w:hRule="exact" w:wrap="none" w:vAnchor="page" w:hAnchor="page" w:x="1741" w:y="548"/>
        <w:shd w:val="clear" w:color="auto" w:fill="auto"/>
        <w:spacing w:before="0"/>
        <w:ind w:firstLine="0"/>
        <w:rPr>
          <w:highlight w:val="yellow"/>
          <w:lang w:val="en-GB"/>
        </w:rPr>
      </w:pPr>
      <w:r w:rsidRPr="004B3667">
        <w:rPr>
          <w:rStyle w:val="Cuerpodeltexto21"/>
          <w:lang w:val="en-GB"/>
        </w:rPr>
        <w:t xml:space="preserve">In assessing whether there is a </w:t>
      </w:r>
      <w:r w:rsidR="00A144B7" w:rsidRPr="004B3667">
        <w:rPr>
          <w:rStyle w:val="Cuerpodeltexto21"/>
          <w:lang w:val="en-GB"/>
        </w:rPr>
        <w:t>fault</w:t>
      </w:r>
      <w:r w:rsidRPr="004B3667">
        <w:rPr>
          <w:rStyle w:val="Cuerpodeltexto21"/>
          <w:lang w:val="en-GB"/>
        </w:rPr>
        <w:t xml:space="preserve"> in the </w:t>
      </w:r>
      <w:r w:rsidR="00F8413A" w:rsidRPr="004B3667">
        <w:rPr>
          <w:rStyle w:val="Cuerpodeltexto21"/>
          <w:lang w:val="en-GB"/>
        </w:rPr>
        <w:t>f</w:t>
      </w:r>
      <w:r w:rsidRPr="004B3667">
        <w:rPr>
          <w:rStyle w:val="Cuerpodeltexto21"/>
          <w:lang w:val="en-GB"/>
        </w:rPr>
        <w:t>actual basis relating to the assessment</w:t>
      </w:r>
      <w:r w:rsidR="00F8413A" w:rsidRPr="004B3667">
        <w:rPr>
          <w:rStyle w:val="Cuerpodeltexto21"/>
          <w:lang w:val="en-GB"/>
        </w:rPr>
        <w:t>s</w:t>
      </w:r>
      <w:r w:rsidRPr="004B3667">
        <w:rPr>
          <w:rStyle w:val="Cuerpodeltexto21"/>
          <w:lang w:val="en-GB"/>
        </w:rPr>
        <w:t xml:space="preserve"> of whether the use of snus can lead to cancer and the significance that this may have, </w:t>
      </w:r>
      <w:r w:rsidR="00F8413A" w:rsidRPr="004B3667">
        <w:rPr>
          <w:rStyle w:val="Cuerpodeltexto21"/>
          <w:lang w:val="en-GB"/>
        </w:rPr>
        <w:t xml:space="preserve">in the view of the court, </w:t>
      </w:r>
      <w:r w:rsidRPr="004B3667">
        <w:rPr>
          <w:rStyle w:val="Cuerpodeltexto21"/>
          <w:lang w:val="en-GB"/>
        </w:rPr>
        <w:t xml:space="preserve">it must be taken into account that the </w:t>
      </w:r>
      <w:r w:rsidR="00F8413A" w:rsidRPr="004B3667">
        <w:rPr>
          <w:rStyle w:val="Cuerpodeltexto21"/>
          <w:lang w:val="en-GB"/>
        </w:rPr>
        <w:t>M</w:t>
      </w:r>
      <w:r w:rsidRPr="004B3667">
        <w:rPr>
          <w:rStyle w:val="Cuerpodeltexto21"/>
          <w:lang w:val="en-GB"/>
        </w:rPr>
        <w:t xml:space="preserve">inistry expressly assumed that - based on the present research - it was not possible to determine how </w:t>
      </w:r>
      <w:r w:rsidR="00F8413A" w:rsidRPr="004B3667">
        <w:rPr>
          <w:rStyle w:val="Cuerpodeltexto21"/>
          <w:lang w:val="en-GB"/>
        </w:rPr>
        <w:t>large</w:t>
      </w:r>
      <w:r w:rsidRPr="004B3667">
        <w:rPr>
          <w:rStyle w:val="Cuerpodeltexto21"/>
          <w:lang w:val="en-GB"/>
        </w:rPr>
        <w:t xml:space="preserve"> the risk</w:t>
      </w:r>
      <w:r w:rsidR="00F8413A" w:rsidRPr="004B3667">
        <w:rPr>
          <w:rStyle w:val="Cuerpodeltexto21"/>
          <w:lang w:val="en-GB"/>
        </w:rPr>
        <w:t xml:space="preserve"> increase for</w:t>
      </w:r>
      <w:r w:rsidRPr="004B3667">
        <w:rPr>
          <w:rStyle w:val="Cuerpodeltexto21"/>
          <w:lang w:val="en-GB"/>
        </w:rPr>
        <w:t xml:space="preserve"> using snuff </w:t>
      </w:r>
      <w:r w:rsidR="00F8413A" w:rsidRPr="004B3667">
        <w:rPr>
          <w:rStyle w:val="Cuerpodeltexto21"/>
          <w:lang w:val="en-GB"/>
        </w:rPr>
        <w:t>will</w:t>
      </w:r>
      <w:r w:rsidRPr="004B3667">
        <w:rPr>
          <w:rStyle w:val="Cuerpodeltexto21"/>
          <w:lang w:val="en-GB"/>
        </w:rPr>
        <w:t xml:space="preserve"> be </w:t>
      </w:r>
      <w:r w:rsidR="00F8413A" w:rsidRPr="004B3667">
        <w:rPr>
          <w:rStyle w:val="Cuerpodeltexto21"/>
          <w:lang w:val="en-GB"/>
        </w:rPr>
        <w:t xml:space="preserve">in order </w:t>
      </w:r>
      <w:r w:rsidRPr="004B3667">
        <w:rPr>
          <w:rStyle w:val="Cuerpodeltexto21"/>
          <w:lang w:val="en-GB"/>
        </w:rPr>
        <w:t xml:space="preserve">to get cancer. Furthermore, it must be taken into account that the Ministry, in its assessment, took into account that the risk would depend on the usage pattern and type of product. The latter must also be seen in </w:t>
      </w:r>
      <w:r w:rsidR="00F8413A" w:rsidRPr="004B3667">
        <w:rPr>
          <w:rStyle w:val="Cuerpodeltexto21"/>
          <w:lang w:val="en-GB"/>
        </w:rPr>
        <w:t>relation to</w:t>
      </w:r>
      <w:r w:rsidRPr="004B3667">
        <w:rPr>
          <w:rStyle w:val="Cuerpodeltexto21"/>
          <w:lang w:val="en-GB"/>
        </w:rPr>
        <w:t xml:space="preserve"> the fact that the studies carried out </w:t>
      </w:r>
      <w:r w:rsidR="00F8413A" w:rsidRPr="004B3667">
        <w:rPr>
          <w:rStyle w:val="Cuerpodeltexto21"/>
          <w:lang w:val="en-GB"/>
        </w:rPr>
        <w:t>have had</w:t>
      </w:r>
      <w:r w:rsidRPr="004B3667">
        <w:rPr>
          <w:rStyle w:val="Cuerpodeltexto21"/>
          <w:lang w:val="en-GB"/>
        </w:rPr>
        <w:t xml:space="preserve"> information </w:t>
      </w:r>
      <w:r w:rsidR="00F8413A" w:rsidRPr="004B3667">
        <w:rPr>
          <w:rStyle w:val="Cuerpodeltexto21"/>
          <w:lang w:val="en-GB"/>
        </w:rPr>
        <w:t>regarding</w:t>
      </w:r>
      <w:r w:rsidRPr="004B3667">
        <w:rPr>
          <w:rStyle w:val="Cuerpodeltexto21"/>
          <w:lang w:val="en-GB"/>
        </w:rPr>
        <w:t xml:space="preserve"> exposure</w:t>
      </w:r>
      <w:r w:rsidR="00F8413A" w:rsidRPr="004B3667">
        <w:rPr>
          <w:rStyle w:val="Cuerpodeltexto21"/>
          <w:lang w:val="en-GB"/>
        </w:rPr>
        <w:t xml:space="preserve"> to a limited degree</w:t>
      </w:r>
      <w:r w:rsidRPr="004B3667">
        <w:rPr>
          <w:rStyle w:val="Cuerpodeltexto21"/>
          <w:lang w:val="en-GB"/>
        </w:rPr>
        <w:t xml:space="preserve">, cf. the explanation by Jan Alexander </w:t>
      </w:r>
      <w:r w:rsidR="00F8413A" w:rsidRPr="004B3667">
        <w:rPr>
          <w:rStyle w:val="Cuerpodeltexto21"/>
          <w:lang w:val="en-GB"/>
        </w:rPr>
        <w:t>regarding</w:t>
      </w:r>
      <w:r w:rsidRPr="004B3667">
        <w:rPr>
          <w:rStyle w:val="Cuerpodeltexto21"/>
          <w:lang w:val="en-GB"/>
        </w:rPr>
        <w:t xml:space="preserve"> this and the Norwegian Institute of Public Health</w:t>
      </w:r>
      <w:r w:rsidR="00F8413A" w:rsidRPr="004B3667">
        <w:rPr>
          <w:rStyle w:val="Cuerpodeltexto21"/>
          <w:lang w:val="en-GB"/>
        </w:rPr>
        <w:t xml:space="preserve"> report</w:t>
      </w:r>
      <w:r w:rsidRPr="004B3667">
        <w:rPr>
          <w:rStyle w:val="Cuerpodeltexto21"/>
          <w:lang w:val="en-GB"/>
        </w:rPr>
        <w:t xml:space="preserve">, page 12. These clarifications contribute, in the view of the court, to </w:t>
      </w:r>
      <w:r w:rsidR="00F8413A" w:rsidRPr="004B3667">
        <w:rPr>
          <w:rStyle w:val="Cuerpodeltexto21"/>
          <w:lang w:val="en-GB"/>
        </w:rPr>
        <w:t xml:space="preserve">creating </w:t>
      </w:r>
      <w:r w:rsidRPr="004B3667">
        <w:rPr>
          <w:rStyle w:val="Cuerpodeltexto21"/>
          <w:lang w:val="en-GB"/>
        </w:rPr>
        <w:t xml:space="preserve">a more complete and correct picture of the risk that </w:t>
      </w:r>
      <w:r w:rsidR="00F8413A" w:rsidRPr="004B3667">
        <w:rPr>
          <w:rStyle w:val="Cuerpodeltexto21"/>
          <w:lang w:val="en-GB"/>
        </w:rPr>
        <w:t>using</w:t>
      </w:r>
      <w:r w:rsidRPr="004B3667">
        <w:rPr>
          <w:rStyle w:val="Cuerpodeltexto21"/>
          <w:lang w:val="en-GB"/>
        </w:rPr>
        <w:t xml:space="preserve"> snuff can lead to cancer. Furthermore, the </w:t>
      </w:r>
      <w:r w:rsidR="004F7E2E" w:rsidRPr="004B3667">
        <w:rPr>
          <w:rStyle w:val="Cuerpodeltexto21"/>
          <w:lang w:val="en-GB"/>
        </w:rPr>
        <w:t xml:space="preserve">Court </w:t>
      </w:r>
      <w:r w:rsidRPr="004B3667">
        <w:rPr>
          <w:rStyle w:val="Cuerpodeltexto21"/>
          <w:lang w:val="en-GB"/>
        </w:rPr>
        <w:t xml:space="preserve">can </w:t>
      </w:r>
      <w:r w:rsidR="00F8413A" w:rsidRPr="004B3667">
        <w:rPr>
          <w:rStyle w:val="Cuerpodeltexto21"/>
          <w:lang w:val="en-GB"/>
        </w:rPr>
        <w:t xml:space="preserve">also </w:t>
      </w:r>
      <w:r w:rsidRPr="004B3667">
        <w:rPr>
          <w:rStyle w:val="Cuerpodeltexto21"/>
          <w:lang w:val="en-GB"/>
        </w:rPr>
        <w:t xml:space="preserve">not see that there are any errors in the </w:t>
      </w:r>
      <w:r w:rsidR="00D86CA2" w:rsidRPr="004B3667">
        <w:rPr>
          <w:rStyle w:val="Cuerpodeltexto21"/>
          <w:lang w:val="en-GB"/>
        </w:rPr>
        <w:t>f</w:t>
      </w:r>
      <w:r w:rsidRPr="004B3667">
        <w:rPr>
          <w:rStyle w:val="Cuerpodeltexto21"/>
          <w:lang w:val="en-GB"/>
        </w:rPr>
        <w:t>actual basis underlying the measure as a result of the</w:t>
      </w:r>
      <w:r w:rsidR="00D86CA2" w:rsidRPr="004B3667">
        <w:rPr>
          <w:rStyle w:val="Cuerpodeltexto21"/>
          <w:lang w:val="en-GB"/>
        </w:rPr>
        <w:t xml:space="preserve"> fact that when assessing the </w:t>
      </w:r>
      <w:r w:rsidRPr="004B3667">
        <w:rPr>
          <w:rStyle w:val="Cuerpodeltexto21"/>
          <w:lang w:val="en-GB"/>
        </w:rPr>
        <w:t>available research</w:t>
      </w:r>
      <w:r w:rsidR="00D86CA2" w:rsidRPr="004B3667">
        <w:rPr>
          <w:rStyle w:val="Cuerpodeltexto21"/>
          <w:lang w:val="en-GB"/>
        </w:rPr>
        <w:t>,</w:t>
      </w:r>
      <w:r w:rsidRPr="004B3667">
        <w:rPr>
          <w:rStyle w:val="Cuerpodeltexto21"/>
          <w:lang w:val="en-GB"/>
        </w:rPr>
        <w:t xml:space="preserve"> </w:t>
      </w:r>
      <w:r w:rsidR="00D86CA2" w:rsidRPr="004B3667">
        <w:rPr>
          <w:rStyle w:val="Cuerpodeltexto21"/>
          <w:lang w:val="en-GB"/>
        </w:rPr>
        <w:t xml:space="preserve">the Norwegian Public Health Institute included research, not only regarding snuff, but also </w:t>
      </w:r>
      <w:r w:rsidRPr="004B3667">
        <w:rPr>
          <w:rStyle w:val="Cuerpodeltexto21"/>
          <w:lang w:val="en-GB"/>
        </w:rPr>
        <w:t xml:space="preserve">on other </w:t>
      </w:r>
      <w:r w:rsidR="00D86CA2" w:rsidRPr="004B3667">
        <w:rPr>
          <w:rStyle w:val="Cuerpodeltexto21"/>
          <w:lang w:val="en-GB"/>
        </w:rPr>
        <w:t>smokeless</w:t>
      </w:r>
      <w:r w:rsidRPr="004B3667">
        <w:rPr>
          <w:rStyle w:val="Cuerpodeltexto21"/>
          <w:lang w:val="en-GB"/>
        </w:rPr>
        <w:t xml:space="preserve"> tobacco, and </w:t>
      </w:r>
      <w:r w:rsidR="00D86CA2" w:rsidRPr="004B3667">
        <w:rPr>
          <w:rStyle w:val="Cuerpodeltexto21"/>
          <w:lang w:val="en-GB"/>
        </w:rPr>
        <w:t>we refer</w:t>
      </w:r>
      <w:r w:rsidRPr="004B3667">
        <w:rPr>
          <w:rStyle w:val="Cuerpodeltexto21"/>
          <w:lang w:val="en-GB"/>
        </w:rPr>
        <w:t xml:space="preserve"> here </w:t>
      </w:r>
      <w:r w:rsidR="00D86CA2" w:rsidRPr="004B3667">
        <w:rPr>
          <w:rStyle w:val="Cuerpodeltexto21"/>
          <w:lang w:val="en-GB"/>
        </w:rPr>
        <w:t>to the fact that there</w:t>
      </w:r>
      <w:r w:rsidRPr="004B3667">
        <w:rPr>
          <w:rStyle w:val="Cuerpodeltexto21"/>
          <w:lang w:val="en-GB"/>
        </w:rPr>
        <w:t xml:space="preserve"> were objective reasons for including studies on other </w:t>
      </w:r>
      <w:r w:rsidR="00D86CA2" w:rsidRPr="004B3667">
        <w:rPr>
          <w:rStyle w:val="Cuerpodeltexto21"/>
          <w:lang w:val="en-GB"/>
        </w:rPr>
        <w:t>types of smokeless</w:t>
      </w:r>
      <w:r w:rsidRPr="004B3667">
        <w:rPr>
          <w:rStyle w:val="Cuerpodeltexto21"/>
          <w:lang w:val="en-GB"/>
        </w:rPr>
        <w:t xml:space="preserve"> tobacco.</w:t>
      </w:r>
    </w:p>
    <w:p w:rsidR="00F816BE" w:rsidRPr="004B3667" w:rsidRDefault="00F816BE" w:rsidP="00352B82">
      <w:pPr>
        <w:pStyle w:val="Cuerpodeltexto20"/>
        <w:framePr w:w="8918" w:h="14820" w:hRule="exact" w:wrap="none" w:vAnchor="page" w:hAnchor="page" w:x="1741" w:y="548"/>
        <w:shd w:val="clear" w:color="auto" w:fill="auto"/>
        <w:spacing w:before="0" w:after="0"/>
        <w:ind w:firstLine="0"/>
        <w:rPr>
          <w:highlight w:val="yellow"/>
          <w:lang w:val="en-GB"/>
        </w:rPr>
      </w:pPr>
    </w:p>
    <w:p w:rsidR="00F816BE" w:rsidRPr="004B3667" w:rsidRDefault="009231E3">
      <w:pPr>
        <w:pStyle w:val="Encabezamientoopiedepgina20"/>
        <w:framePr w:wrap="none" w:vAnchor="page" w:hAnchor="page" w:x="6133" w:y="15568"/>
        <w:shd w:val="clear" w:color="auto" w:fill="auto"/>
        <w:spacing w:line="200" w:lineRule="exact"/>
        <w:rPr>
          <w:lang w:val="en-GB"/>
        </w:rPr>
      </w:pPr>
      <w:r w:rsidRPr="004B3667">
        <w:rPr>
          <w:rStyle w:val="Encabezamientoopiedepgina21"/>
          <w:lang w:val="en-GB"/>
        </w:rPr>
        <w:t>-</w:t>
      </w:r>
      <w:r w:rsidRPr="004B3667">
        <w:rPr>
          <w:rStyle w:val="Encabezamientoopiedepgina2Arial10pto"/>
          <w:lang w:val="en-GB"/>
        </w:rPr>
        <w:t>30</w:t>
      </w:r>
      <w:r w:rsidRPr="004B3667">
        <w:rPr>
          <w:rStyle w:val="Encabezamientoopiedepgina21"/>
          <w:lang w:val="en-GB"/>
        </w:rPr>
        <w:t>-</w:t>
      </w:r>
    </w:p>
    <w:p w:rsidR="00F816BE" w:rsidRPr="004B3667" w:rsidRDefault="009231E3">
      <w:pPr>
        <w:pStyle w:val="Encabezamientoopiedepgina0"/>
        <w:framePr w:wrap="none" w:vAnchor="page" w:hAnchor="page" w:x="8778" w:y="15558"/>
        <w:shd w:val="clear" w:color="auto" w:fill="auto"/>
        <w:spacing w:line="200" w:lineRule="exact"/>
        <w:rPr>
          <w:lang w:val="en-GB"/>
        </w:rPr>
      </w:pPr>
      <w:r w:rsidRPr="004B3667">
        <w:rPr>
          <w:rStyle w:val="Encabezamientoopiedepgina1"/>
          <w:lang w:val="en-GB"/>
        </w:rPr>
        <w:t>17-110415TVI-OBYF</w:t>
      </w:r>
    </w:p>
    <w:p w:rsidR="00F816BE" w:rsidRPr="004B3667" w:rsidRDefault="00F816BE">
      <w:pPr>
        <w:rPr>
          <w:sz w:val="2"/>
          <w:szCs w:val="2"/>
          <w:highlight w:val="yellow"/>
          <w:lang w:val="en-GB"/>
        </w:rPr>
        <w:sectPr w:rsidR="00F816BE" w:rsidRPr="004B3667">
          <w:pgSz w:w="11900" w:h="16840"/>
          <w:pgMar w:top="360" w:right="360" w:bottom="360" w:left="360" w:header="0" w:footer="3" w:gutter="0"/>
          <w:cols w:space="720"/>
          <w:noEndnote/>
          <w:docGrid w:linePitch="360"/>
        </w:sectPr>
      </w:pPr>
    </w:p>
    <w:p w:rsidR="00F816BE" w:rsidRPr="004B3667" w:rsidRDefault="00D976BA" w:rsidP="009704E5">
      <w:pPr>
        <w:pStyle w:val="Cuerpodeltexto20"/>
        <w:framePr w:w="8909" w:h="14717" w:hRule="exact" w:wrap="none" w:vAnchor="page" w:hAnchor="page" w:x="1746" w:y="659"/>
        <w:shd w:val="clear" w:color="auto" w:fill="auto"/>
        <w:spacing w:before="0"/>
        <w:ind w:firstLine="0"/>
        <w:rPr>
          <w:lang w:val="en-GB"/>
        </w:rPr>
      </w:pPr>
      <w:r w:rsidRPr="004B3667">
        <w:rPr>
          <w:rStyle w:val="Cuerpodeltexto21"/>
          <w:lang w:val="en-GB"/>
        </w:rPr>
        <w:lastRenderedPageBreak/>
        <w:t xml:space="preserve">If the factual basis that the Ministry based the preparation of the law on is considered collectively, the </w:t>
      </w:r>
      <w:r w:rsidR="004F7E2E" w:rsidRPr="004B3667">
        <w:rPr>
          <w:rStyle w:val="Cuerpodeltexto21"/>
          <w:lang w:val="en-GB"/>
        </w:rPr>
        <w:t xml:space="preserve">Court </w:t>
      </w:r>
      <w:r w:rsidRPr="004B3667">
        <w:rPr>
          <w:rStyle w:val="Cuerpodeltexto21"/>
          <w:lang w:val="en-GB"/>
        </w:rPr>
        <w:t>will say that this essentially provides a comprehensive description of the research available, as presented by the parties in this case. In the view of the court, the conditions relating to the summary of the research on the connection between using snuff and cancer are not of a character that indicates that the discretionary assessment of whether the measure is to be implemented is based on obvious misjudgements. In this assessment, it must also be taken into account that the purpose of the relevant measure is beyond the limitation of the spread of cancer, and faults with or deficiencies in the factual basis on which the measure is based</w:t>
      </w:r>
      <w:r w:rsidR="00A70A41" w:rsidRPr="004B3667">
        <w:rPr>
          <w:rStyle w:val="Cuerpodeltexto21"/>
          <w:lang w:val="en-GB"/>
        </w:rPr>
        <w:t xml:space="preserve"> with respect to this one point,</w:t>
      </w:r>
      <w:r w:rsidRPr="004B3667">
        <w:rPr>
          <w:rStyle w:val="Cuerpodeltexto21"/>
          <w:lang w:val="en-GB"/>
        </w:rPr>
        <w:t xml:space="preserve"> can therefore </w:t>
      </w:r>
      <w:r w:rsidR="00A70A41" w:rsidRPr="004B3667">
        <w:rPr>
          <w:rStyle w:val="Cuerpodeltexto21"/>
          <w:lang w:val="en-GB"/>
        </w:rPr>
        <w:t xml:space="preserve">not </w:t>
      </w:r>
      <w:r w:rsidRPr="004B3667">
        <w:rPr>
          <w:rStyle w:val="Cuerpodeltexto21"/>
          <w:lang w:val="en-GB"/>
        </w:rPr>
        <w:t xml:space="preserve">lead to the assessment of the </w:t>
      </w:r>
      <w:r w:rsidR="00A70A41" w:rsidRPr="004B3667">
        <w:rPr>
          <w:rStyle w:val="Cuerpodeltexto21"/>
          <w:lang w:val="en-GB"/>
        </w:rPr>
        <w:t>appropriateness</w:t>
      </w:r>
      <w:r w:rsidRPr="004B3667">
        <w:rPr>
          <w:rStyle w:val="Cuerpodeltexto21"/>
          <w:lang w:val="en-GB"/>
        </w:rPr>
        <w:t xml:space="preserve"> of the measure </w:t>
      </w:r>
      <w:r w:rsidR="00A70A41" w:rsidRPr="004B3667">
        <w:rPr>
          <w:rStyle w:val="Cuerpodeltexto21"/>
          <w:lang w:val="en-GB"/>
        </w:rPr>
        <w:t>being</w:t>
      </w:r>
      <w:r w:rsidRPr="004B3667">
        <w:rPr>
          <w:rStyle w:val="Cuerpodeltexto21"/>
          <w:lang w:val="en-GB"/>
        </w:rPr>
        <w:t xml:space="preserve"> considered to be based on obvious </w:t>
      </w:r>
      <w:r w:rsidR="00A70A41" w:rsidRPr="004B3667">
        <w:rPr>
          <w:rStyle w:val="Cuerpodeltexto21"/>
          <w:lang w:val="en-GB"/>
        </w:rPr>
        <w:t>misjudgements</w:t>
      </w:r>
      <w:r w:rsidRPr="004B3667">
        <w:rPr>
          <w:rStyle w:val="Cuerpodeltexto21"/>
          <w:lang w:val="en-GB"/>
        </w:rPr>
        <w:t>.</w:t>
      </w:r>
    </w:p>
    <w:p w:rsidR="00F816BE" w:rsidRPr="004B3667" w:rsidRDefault="003F7357" w:rsidP="009704E5">
      <w:pPr>
        <w:pStyle w:val="Cuerpodeltexto100"/>
        <w:framePr w:w="8909" w:h="14717" w:hRule="exact" w:wrap="none" w:vAnchor="page" w:hAnchor="page" w:x="1746" w:y="659"/>
        <w:numPr>
          <w:ilvl w:val="2"/>
          <w:numId w:val="1"/>
        </w:numPr>
        <w:shd w:val="clear" w:color="auto" w:fill="auto"/>
        <w:tabs>
          <w:tab w:val="left" w:pos="610"/>
        </w:tabs>
        <w:spacing w:before="0" w:after="0" w:line="331" w:lineRule="exact"/>
        <w:ind w:left="600"/>
        <w:jc w:val="left"/>
        <w:rPr>
          <w:lang w:val="en-GB"/>
        </w:rPr>
      </w:pPr>
      <w:r w:rsidRPr="004B3667">
        <w:rPr>
          <w:rStyle w:val="Cuerpodeltexto101"/>
          <w:i/>
          <w:iCs/>
          <w:lang w:val="en-GB"/>
        </w:rPr>
        <w:t xml:space="preserve">The question </w:t>
      </w:r>
      <w:r w:rsidR="00C22708" w:rsidRPr="004B3667">
        <w:rPr>
          <w:rStyle w:val="Cuerpodeltexto101"/>
          <w:i/>
          <w:iCs/>
          <w:lang w:val="en-GB"/>
        </w:rPr>
        <w:t>as to</w:t>
      </w:r>
      <w:r w:rsidRPr="004B3667">
        <w:rPr>
          <w:rStyle w:val="Cuerpodeltexto101"/>
          <w:i/>
          <w:iCs/>
          <w:lang w:val="en-GB"/>
        </w:rPr>
        <w:t xml:space="preserve"> whether the measure is not appropriate because it has no positive effect on public health</w:t>
      </w:r>
    </w:p>
    <w:p w:rsidR="00F816BE" w:rsidRPr="004B3667" w:rsidRDefault="00B20593" w:rsidP="009704E5">
      <w:pPr>
        <w:pStyle w:val="Cuerpodeltexto20"/>
        <w:framePr w:w="8909" w:h="14717" w:hRule="exact" w:wrap="none" w:vAnchor="page" w:hAnchor="page" w:x="1746" w:y="659"/>
        <w:shd w:val="clear" w:color="auto" w:fill="auto"/>
        <w:spacing w:before="0" w:after="0"/>
        <w:ind w:firstLine="0"/>
        <w:rPr>
          <w:rStyle w:val="Cuerpodeltexto21"/>
          <w:highlight w:val="yellow"/>
          <w:lang w:val="en-GB"/>
        </w:rPr>
      </w:pPr>
      <w:r w:rsidRPr="004B3667">
        <w:rPr>
          <w:rStyle w:val="Cuerpodeltexto21"/>
          <w:lang w:val="en-GB"/>
        </w:rPr>
        <w:t>Swedish Match has also argued that the measure is not appropriate because it has no positive effect on public health. With respect to this, we refer in particular to the Advocate General's decision proposal in case C-148/15, section 48, which states that an action would only be appropriate if the measure truly seeks (</w:t>
      </w:r>
      <w:r w:rsidR="00365DC1">
        <w:rPr>
          <w:rStyle w:val="Cuerpodeltexto21"/>
          <w:lang w:val="en-GB"/>
        </w:rPr>
        <w:t>“</w:t>
      </w:r>
      <w:r w:rsidRPr="004B3667">
        <w:rPr>
          <w:rStyle w:val="Cuerpodeltexto21"/>
          <w:lang w:val="en-GB"/>
        </w:rPr>
        <w:t>genuinely reflects</w:t>
      </w:r>
      <w:r w:rsidR="00330D1B">
        <w:rPr>
          <w:rStyle w:val="Cuerpodeltexto21"/>
          <w:lang w:val="en-GB"/>
        </w:rPr>
        <w:t>”</w:t>
      </w:r>
      <w:r w:rsidRPr="004B3667">
        <w:rPr>
          <w:rStyle w:val="Cuerpodeltexto21"/>
          <w:lang w:val="en-GB"/>
        </w:rPr>
        <w:t xml:space="preserve">)  to achieve the objective in a coherent and systematic manner. The same criterion are used as a basis in previous practice of the EU </w:t>
      </w:r>
      <w:r w:rsidR="004F7E2E" w:rsidRPr="004B3667">
        <w:rPr>
          <w:rStyle w:val="Cuerpodeltexto21"/>
          <w:lang w:val="en-GB"/>
        </w:rPr>
        <w:t xml:space="preserve">Court </w:t>
      </w:r>
      <w:r w:rsidRPr="004B3667">
        <w:rPr>
          <w:rStyle w:val="Cuerpodeltexto21"/>
          <w:lang w:val="en-GB"/>
        </w:rPr>
        <w:t>of Justice, cf. note 44 of the Advocate General's decision proposal.</w:t>
      </w:r>
    </w:p>
    <w:p w:rsidR="00527D0A" w:rsidRPr="004B3667" w:rsidRDefault="00527D0A" w:rsidP="009704E5">
      <w:pPr>
        <w:pStyle w:val="Cuerpodeltexto20"/>
        <w:framePr w:w="8909" w:h="14717" w:hRule="exact" w:wrap="none" w:vAnchor="page" w:hAnchor="page" w:x="1746" w:y="659"/>
        <w:shd w:val="clear" w:color="auto" w:fill="auto"/>
        <w:spacing w:before="0" w:after="0"/>
        <w:ind w:firstLine="0"/>
        <w:rPr>
          <w:highlight w:val="yellow"/>
          <w:lang w:val="en-GB"/>
        </w:rPr>
      </w:pPr>
    </w:p>
    <w:p w:rsidR="00F816BE" w:rsidRPr="004B3667" w:rsidRDefault="00524840" w:rsidP="009704E5">
      <w:pPr>
        <w:pStyle w:val="Cuerpodeltexto20"/>
        <w:framePr w:w="8909" w:h="14717" w:hRule="exact" w:wrap="none" w:vAnchor="page" w:hAnchor="page" w:x="1746" w:y="659"/>
        <w:shd w:val="clear" w:color="auto" w:fill="auto"/>
        <w:spacing w:before="0" w:after="304"/>
        <w:ind w:firstLine="0"/>
        <w:rPr>
          <w:highlight w:val="yellow"/>
          <w:lang w:val="en-GB"/>
        </w:rPr>
      </w:pPr>
      <w:r w:rsidRPr="004B3667">
        <w:rPr>
          <w:rStyle w:val="Cuerpodeltexto21"/>
          <w:lang w:val="en-GB"/>
        </w:rPr>
        <w:t xml:space="preserve">Swedish Match's argument is based on the fact that the </w:t>
      </w:r>
      <w:r w:rsidR="004F7E2E" w:rsidRPr="004B3667">
        <w:rPr>
          <w:rStyle w:val="Cuerpodeltexto21"/>
          <w:lang w:val="en-GB"/>
        </w:rPr>
        <w:t xml:space="preserve">Court </w:t>
      </w:r>
      <w:r w:rsidRPr="004B3667">
        <w:rPr>
          <w:rStyle w:val="Cuerpodeltexto21"/>
          <w:lang w:val="en-GB"/>
        </w:rPr>
        <w:t>here will carry out an examination of whether the measure in question is actually appropriate for – capable of - achieving the effect that the authorities aim for. It is not here a question of putting an action aside as a consequence of the measure being contradictory or that the objective of the measure is different from what the State claims.</w:t>
      </w:r>
    </w:p>
    <w:p w:rsidR="00F816BE" w:rsidRPr="004B3667" w:rsidRDefault="00FE20AB" w:rsidP="009704E5">
      <w:pPr>
        <w:pStyle w:val="Cuerpodeltexto20"/>
        <w:framePr w:w="8909" w:h="14717" w:hRule="exact" w:wrap="none" w:vAnchor="page" w:hAnchor="page" w:x="1746" w:y="659"/>
        <w:shd w:val="clear" w:color="auto" w:fill="auto"/>
        <w:spacing w:before="0" w:after="296" w:line="326" w:lineRule="exact"/>
        <w:ind w:firstLine="0"/>
        <w:rPr>
          <w:highlight w:val="yellow"/>
          <w:lang w:val="en-GB"/>
        </w:rPr>
      </w:pPr>
      <w:r w:rsidRPr="004B3667">
        <w:rPr>
          <w:rStyle w:val="Cuerpodeltexto21"/>
          <w:lang w:val="en-GB"/>
        </w:rPr>
        <w:t xml:space="preserve">The assessment of whether the measure should be considered appropriate must be based on the specific objective(s) that the measure shall safeguard, see, for example, C-333/14 Scotch Whiskey, section 34 et seq., and EFTA </w:t>
      </w:r>
      <w:r w:rsidR="004F7E2E" w:rsidRPr="004B3667">
        <w:rPr>
          <w:rStyle w:val="Cuerpodeltexto21"/>
          <w:lang w:val="en-GB"/>
        </w:rPr>
        <w:t xml:space="preserve">Court </w:t>
      </w:r>
      <w:r w:rsidR="00BA0774" w:rsidRPr="0082366D">
        <w:rPr>
          <w:rStyle w:val="Cuerpodeltexto21"/>
          <w:lang w:val="en-GB"/>
        </w:rPr>
        <w:t>Case</w:t>
      </w:r>
      <w:r w:rsidRPr="004B3667">
        <w:rPr>
          <w:rStyle w:val="Cuerpodeltexto21"/>
          <w:lang w:val="en-GB"/>
        </w:rPr>
        <w:t xml:space="preserve"> E-3/06 Ladbrokes, section 50 et seq. The </w:t>
      </w:r>
      <w:r w:rsidR="004F7E2E" w:rsidRPr="004B3667">
        <w:rPr>
          <w:rStyle w:val="Cuerpodeltexto21"/>
          <w:lang w:val="en-GB"/>
        </w:rPr>
        <w:t xml:space="preserve">Court </w:t>
      </w:r>
      <w:r w:rsidRPr="004B3667">
        <w:rPr>
          <w:rStyle w:val="Cuerpodeltexto21"/>
          <w:lang w:val="en-GB"/>
        </w:rPr>
        <w:t xml:space="preserve">finds no basis in the existing practice for the approach on which Swedish Match's argument is based, and which implies that the assessment of the effect of the measure is based on a form of discretionary overall assessment - or </w:t>
      </w:r>
      <w:r w:rsidR="00365DC1">
        <w:rPr>
          <w:rStyle w:val="Cuerpodeltexto21"/>
          <w:lang w:val="en-GB"/>
        </w:rPr>
        <w:t>“</w:t>
      </w:r>
      <w:r w:rsidRPr="004B3667">
        <w:rPr>
          <w:rStyle w:val="Cuerpodeltexto21"/>
          <w:lang w:val="en-GB"/>
        </w:rPr>
        <w:t>health</w:t>
      </w:r>
      <w:r w:rsidR="009704E5" w:rsidRPr="004B3667">
        <w:rPr>
          <w:rStyle w:val="Cuerpodeltexto21"/>
          <w:lang w:val="en-GB"/>
        </w:rPr>
        <w:t xml:space="preserve"> problem</w:t>
      </w:r>
      <w:r w:rsidR="00330D1B">
        <w:rPr>
          <w:rStyle w:val="Cuerpodeltexto21"/>
          <w:lang w:val="en-GB"/>
        </w:rPr>
        <w:t>”</w:t>
      </w:r>
      <w:r w:rsidR="009704E5" w:rsidRPr="004B3667">
        <w:rPr>
          <w:rStyle w:val="Cuerpodeltexto21"/>
          <w:lang w:val="en-GB"/>
        </w:rPr>
        <w:t xml:space="preserve"> -</w:t>
      </w:r>
      <w:r w:rsidRPr="004B3667">
        <w:rPr>
          <w:rStyle w:val="Cuerpodeltexto21"/>
          <w:lang w:val="en-GB"/>
        </w:rPr>
        <w:t xml:space="preserve"> </w:t>
      </w:r>
      <w:r w:rsidR="009704E5" w:rsidRPr="004B3667">
        <w:rPr>
          <w:rStyle w:val="Cuerpodeltexto21"/>
          <w:lang w:val="en-GB"/>
        </w:rPr>
        <w:t>of whether the</w:t>
      </w:r>
      <w:r w:rsidRPr="004B3667">
        <w:rPr>
          <w:rStyle w:val="Cuerpodeltexto21"/>
          <w:lang w:val="en-GB"/>
        </w:rPr>
        <w:t xml:space="preserve"> measure </w:t>
      </w:r>
      <w:r w:rsidR="009704E5" w:rsidRPr="004B3667">
        <w:rPr>
          <w:rStyle w:val="Cuerpodeltexto21"/>
          <w:lang w:val="en-GB"/>
        </w:rPr>
        <w:t>results in</w:t>
      </w:r>
      <w:r w:rsidRPr="004B3667">
        <w:rPr>
          <w:rStyle w:val="Cuerpodeltexto21"/>
          <w:lang w:val="en-GB"/>
        </w:rPr>
        <w:t xml:space="preserve"> a net public health benefit.</w:t>
      </w:r>
    </w:p>
    <w:p w:rsidR="00F816BE" w:rsidRPr="004B3667" w:rsidRDefault="00AB1272" w:rsidP="009704E5">
      <w:pPr>
        <w:pStyle w:val="Cuerpodeltexto20"/>
        <w:framePr w:w="8909" w:h="14717" w:hRule="exact" w:wrap="none" w:vAnchor="page" w:hAnchor="page" w:x="1746" w:y="659"/>
        <w:shd w:val="clear" w:color="auto" w:fill="auto"/>
        <w:spacing w:before="0"/>
        <w:ind w:firstLine="0"/>
        <w:rPr>
          <w:highlight w:val="yellow"/>
          <w:lang w:val="en-GB"/>
        </w:rPr>
      </w:pPr>
      <w:r w:rsidRPr="004B3667">
        <w:rPr>
          <w:rStyle w:val="Cuerpodeltexto21"/>
          <w:lang w:val="en-GB"/>
        </w:rPr>
        <w:t xml:space="preserve">The </w:t>
      </w:r>
      <w:r w:rsidR="004F7E2E" w:rsidRPr="004B3667">
        <w:rPr>
          <w:rStyle w:val="Cuerpodeltexto21"/>
          <w:lang w:val="en-GB"/>
        </w:rPr>
        <w:t xml:space="preserve">Court </w:t>
      </w:r>
      <w:r w:rsidRPr="004B3667">
        <w:rPr>
          <w:rStyle w:val="Cuerpodeltexto21"/>
          <w:lang w:val="en-GB"/>
        </w:rPr>
        <w:t>finds support for this understanding in the Advocate General’s decision proposal in case C-262/02 Loi Evin, section 80, which states:</w:t>
      </w:r>
    </w:p>
    <w:p w:rsidR="00A77803" w:rsidRPr="004B3667" w:rsidRDefault="00365DC1" w:rsidP="009704E5">
      <w:pPr>
        <w:pStyle w:val="Cuerpodeltexto20"/>
        <w:framePr w:w="8909" w:h="14717" w:hRule="exact" w:wrap="none" w:vAnchor="page" w:hAnchor="page" w:x="1746" w:y="659"/>
        <w:shd w:val="clear" w:color="auto" w:fill="auto"/>
        <w:spacing w:before="0" w:after="304" w:line="336" w:lineRule="exact"/>
        <w:ind w:left="600" w:firstLine="0"/>
        <w:rPr>
          <w:lang w:val="en-GB"/>
        </w:rPr>
      </w:pPr>
      <w:r>
        <w:rPr>
          <w:rStyle w:val="Cuerpodeltexto21"/>
          <w:lang w:val="en-GB"/>
        </w:rPr>
        <w:t>“</w:t>
      </w:r>
      <w:r w:rsidR="009231E3" w:rsidRPr="004B3667">
        <w:rPr>
          <w:rStyle w:val="Cuerpodeltexto21"/>
          <w:lang w:val="en-GB"/>
        </w:rPr>
        <w:t>Accordingly, what must be ascertained is not which measures would be feasible and more effective in abstract terms</w:t>
      </w:r>
      <w:r w:rsidR="00AB1272" w:rsidRPr="004B3667">
        <w:rPr>
          <w:rStyle w:val="Cuerpodeltexto21"/>
          <w:lang w:val="en-GB"/>
        </w:rPr>
        <w:t>,</w:t>
      </w:r>
      <w:r w:rsidR="009231E3" w:rsidRPr="004B3667">
        <w:rPr>
          <w:rStyle w:val="Cuerpodeltexto21"/>
          <w:lang w:val="en-GB"/>
        </w:rPr>
        <w:t xml:space="preserve"> but whether the actual measures adopted by France in the exercise of its discretionary power to impede the televising of binational</w:t>
      </w:r>
      <w:r w:rsidR="00A77803" w:rsidRPr="004B3667">
        <w:rPr>
          <w:rStyle w:val="Cuerpodeltexto21"/>
          <w:lang w:val="en-GB"/>
        </w:rPr>
        <w:t xml:space="preserve"> sporting events at which advertising for alcoholic beverages is displayed are appropriate for achieving the degree of protection of public health pursued by that State.</w:t>
      </w:r>
      <w:r w:rsidR="00330D1B">
        <w:rPr>
          <w:rStyle w:val="Cuerpodeltexto21"/>
          <w:lang w:val="en-GB"/>
        </w:rPr>
        <w:t>”</w:t>
      </w:r>
    </w:p>
    <w:p w:rsidR="00F816BE" w:rsidRPr="004B3667" w:rsidRDefault="00F816BE" w:rsidP="009704E5">
      <w:pPr>
        <w:pStyle w:val="Cuerpodeltexto20"/>
        <w:framePr w:w="8909" w:h="14717" w:hRule="exact" w:wrap="none" w:vAnchor="page" w:hAnchor="page" w:x="1746" w:y="659"/>
        <w:shd w:val="clear" w:color="auto" w:fill="auto"/>
        <w:spacing w:before="0" w:after="0"/>
        <w:ind w:left="600" w:firstLine="0"/>
        <w:rPr>
          <w:highlight w:val="yellow"/>
          <w:lang w:val="en-GB"/>
        </w:rPr>
      </w:pPr>
    </w:p>
    <w:p w:rsidR="00F816BE" w:rsidRPr="004B3667" w:rsidRDefault="009231E3">
      <w:pPr>
        <w:pStyle w:val="Encabezamientoopiedepgina0"/>
        <w:framePr w:wrap="none" w:vAnchor="page" w:hAnchor="page" w:x="6114" w:y="15573"/>
        <w:shd w:val="clear" w:color="auto" w:fill="auto"/>
        <w:spacing w:line="200" w:lineRule="exact"/>
        <w:rPr>
          <w:lang w:val="en-GB"/>
        </w:rPr>
      </w:pPr>
      <w:r w:rsidRPr="004B3667">
        <w:rPr>
          <w:rStyle w:val="Encabezamientoopiedepgina1"/>
          <w:lang w:val="en-GB"/>
        </w:rPr>
        <w:t>-31 -</w:t>
      </w:r>
    </w:p>
    <w:p w:rsidR="00F816BE" w:rsidRPr="004B3667" w:rsidRDefault="009231E3">
      <w:pPr>
        <w:pStyle w:val="Encabezamientoopiedepgina0"/>
        <w:framePr w:wrap="none" w:vAnchor="page" w:hAnchor="page" w:x="8754" w:y="15573"/>
        <w:shd w:val="clear" w:color="auto" w:fill="auto"/>
        <w:spacing w:line="200" w:lineRule="exact"/>
        <w:rPr>
          <w:lang w:val="en-GB"/>
        </w:rPr>
      </w:pPr>
      <w:r w:rsidRPr="004B3667">
        <w:rPr>
          <w:rStyle w:val="Encabezamientoopiedepgina1"/>
          <w:lang w:val="en-GB"/>
        </w:rPr>
        <w:t>17-110415TVI-OBYF</w:t>
      </w:r>
    </w:p>
    <w:p w:rsidR="00F816BE" w:rsidRPr="004B3667" w:rsidRDefault="00F816BE">
      <w:pPr>
        <w:rPr>
          <w:sz w:val="2"/>
          <w:szCs w:val="2"/>
          <w:highlight w:val="yellow"/>
          <w:lang w:val="en-GB"/>
        </w:rPr>
        <w:sectPr w:rsidR="00F816BE" w:rsidRPr="004B3667">
          <w:pgSz w:w="11900" w:h="16840"/>
          <w:pgMar w:top="360" w:right="360" w:bottom="360" w:left="360" w:header="0" w:footer="3" w:gutter="0"/>
          <w:cols w:space="720"/>
          <w:noEndnote/>
          <w:docGrid w:linePitch="360"/>
        </w:sectPr>
      </w:pPr>
    </w:p>
    <w:p w:rsidR="00F816BE" w:rsidRPr="004B3667" w:rsidRDefault="00BF089D">
      <w:pPr>
        <w:pStyle w:val="Cuerpodeltexto20"/>
        <w:framePr w:w="8938" w:h="13375" w:hRule="exact" w:wrap="none" w:vAnchor="page" w:hAnchor="page" w:x="1731" w:y="1400"/>
        <w:shd w:val="clear" w:color="auto" w:fill="auto"/>
        <w:spacing w:before="0" w:after="296"/>
        <w:ind w:firstLine="0"/>
        <w:rPr>
          <w:highlight w:val="yellow"/>
          <w:lang w:val="en-GB"/>
        </w:rPr>
      </w:pPr>
      <w:r w:rsidRPr="004B3667">
        <w:rPr>
          <w:rStyle w:val="Cuerpodeltexto21"/>
          <w:lang w:val="en-GB"/>
        </w:rPr>
        <w:lastRenderedPageBreak/>
        <w:t xml:space="preserve">The EFTA Court's decision in case E-16/10 Phillip Morris, section 83-84, moves further in the direction of that the courts in this field </w:t>
      </w:r>
      <w:r w:rsidR="00845C57" w:rsidRPr="004B3667">
        <w:rPr>
          <w:rStyle w:val="Cuerpodeltexto21"/>
          <w:lang w:val="en-GB"/>
        </w:rPr>
        <w:t>do not</w:t>
      </w:r>
      <w:r w:rsidRPr="004B3667">
        <w:rPr>
          <w:rStyle w:val="Cuerpodeltexto21"/>
          <w:lang w:val="en-GB"/>
        </w:rPr>
        <w:t xml:space="preserve"> </w:t>
      </w:r>
      <w:r w:rsidR="00845C57" w:rsidRPr="004B3667">
        <w:rPr>
          <w:rStyle w:val="Cuerpodeltexto21"/>
          <w:lang w:val="en-GB"/>
        </w:rPr>
        <w:t>make strict demands for</w:t>
      </w:r>
      <w:r w:rsidRPr="004B3667">
        <w:rPr>
          <w:rStyle w:val="Cuerpodeltexto21"/>
          <w:lang w:val="en-GB"/>
        </w:rPr>
        <w:t xml:space="preserve"> a measure to be considered appropriate. As long as the measure cannot clearly be considered </w:t>
      </w:r>
      <w:r w:rsidR="00845C57" w:rsidRPr="004B3667">
        <w:rPr>
          <w:rStyle w:val="Cuerpodeltexto21"/>
          <w:lang w:val="en-GB"/>
        </w:rPr>
        <w:t>inappropriate</w:t>
      </w:r>
      <w:r w:rsidRPr="004B3667">
        <w:rPr>
          <w:rStyle w:val="Cuerpodeltexto21"/>
          <w:lang w:val="en-GB"/>
        </w:rPr>
        <w:t xml:space="preserve">, the suitability test must also be considered </w:t>
      </w:r>
      <w:r w:rsidR="00845C57" w:rsidRPr="004B3667">
        <w:rPr>
          <w:rStyle w:val="Cuerpodeltexto21"/>
          <w:lang w:val="en-GB"/>
        </w:rPr>
        <w:t xml:space="preserve">to be </w:t>
      </w:r>
      <w:r w:rsidRPr="004B3667">
        <w:rPr>
          <w:rStyle w:val="Cuerpodeltexto21"/>
          <w:lang w:val="en-GB"/>
        </w:rPr>
        <w:t>passed.</w:t>
      </w:r>
    </w:p>
    <w:p w:rsidR="00F816BE" w:rsidRPr="004B3667" w:rsidRDefault="00BA1ACF">
      <w:pPr>
        <w:pStyle w:val="Cuerpodeltexto20"/>
        <w:framePr w:w="8938" w:h="13375" w:hRule="exact" w:wrap="none" w:vAnchor="page" w:hAnchor="page" w:x="1731" w:y="1400"/>
        <w:shd w:val="clear" w:color="auto" w:fill="auto"/>
        <w:spacing w:before="0" w:after="0" w:line="336" w:lineRule="exact"/>
        <w:ind w:firstLine="0"/>
        <w:rPr>
          <w:lang w:val="en-GB"/>
        </w:rPr>
      </w:pPr>
      <w:r w:rsidRPr="004B3667">
        <w:rPr>
          <w:rStyle w:val="Cuerpodeltexto21"/>
          <w:lang w:val="en-GB"/>
        </w:rPr>
        <w:t xml:space="preserve">The </w:t>
      </w:r>
      <w:r w:rsidR="001D5059" w:rsidRPr="004B3667">
        <w:rPr>
          <w:rStyle w:val="Cuerpodeltexto21"/>
          <w:lang w:val="en-GB"/>
        </w:rPr>
        <w:t>purpose</w:t>
      </w:r>
      <w:r w:rsidRPr="004B3667">
        <w:rPr>
          <w:rStyle w:val="Cuerpodeltexto21"/>
          <w:lang w:val="en-GB"/>
        </w:rPr>
        <w:t xml:space="preserve"> of the standard packaging requirement is stated in Prop</w:t>
      </w:r>
      <w:r w:rsidR="001D5059" w:rsidRPr="004B3667">
        <w:rPr>
          <w:rStyle w:val="Cuerpodeltexto21"/>
          <w:lang w:val="en-GB"/>
        </w:rPr>
        <w:t>osition</w:t>
      </w:r>
      <w:r w:rsidRPr="004B3667">
        <w:rPr>
          <w:rStyle w:val="Cuerpodeltexto21"/>
          <w:lang w:val="en-GB"/>
        </w:rPr>
        <w:t xml:space="preserve"> 142 L (2015-2016)</w:t>
      </w:r>
      <w:r w:rsidR="001D5059" w:rsidRPr="004B3667">
        <w:rPr>
          <w:rStyle w:val="Cuerpodeltexto21"/>
          <w:lang w:val="en-GB"/>
        </w:rPr>
        <w:t>,</w:t>
      </w:r>
      <w:r w:rsidRPr="004B3667">
        <w:rPr>
          <w:rStyle w:val="Cuerpodeltexto21"/>
          <w:lang w:val="en-GB"/>
        </w:rPr>
        <w:t xml:space="preserve"> page 59</w:t>
      </w:r>
      <w:r w:rsidR="001D5059" w:rsidRPr="004B3667">
        <w:rPr>
          <w:rStyle w:val="Cuerpodeltexto21"/>
          <w:lang w:val="en-GB"/>
        </w:rPr>
        <w:t>,</w:t>
      </w:r>
      <w:r w:rsidRPr="004B3667">
        <w:rPr>
          <w:rStyle w:val="Cuerpodeltexto21"/>
          <w:lang w:val="en-GB"/>
        </w:rPr>
        <w:t xml:space="preserve"> and</w:t>
      </w:r>
      <w:r w:rsidR="001D5059" w:rsidRPr="004B3667">
        <w:rPr>
          <w:rStyle w:val="Cuerpodeltexto21"/>
          <w:lang w:val="en-GB"/>
        </w:rPr>
        <w:t xml:space="preserve"> Recommendation</w:t>
      </w:r>
      <w:r w:rsidRPr="004B3667">
        <w:rPr>
          <w:rStyle w:val="Cuerpodeltexto21"/>
          <w:lang w:val="en-GB"/>
        </w:rPr>
        <w:t xml:space="preserve"> 101 L (2016-2017)</w:t>
      </w:r>
      <w:r w:rsidR="001D5059" w:rsidRPr="004B3667">
        <w:rPr>
          <w:rStyle w:val="Cuerpodeltexto21"/>
          <w:lang w:val="en-GB"/>
        </w:rPr>
        <w:t>,</w:t>
      </w:r>
      <w:r w:rsidRPr="004B3667">
        <w:rPr>
          <w:rStyle w:val="Cuerpodeltexto21"/>
          <w:lang w:val="en-GB"/>
        </w:rPr>
        <w:t xml:space="preserve"> page 7, and is cited initially in this ruling. In summary, the purpose of the standard packaging requirement is to:</w:t>
      </w:r>
    </w:p>
    <w:p w:rsidR="00F816BE" w:rsidRPr="004B3667" w:rsidRDefault="001D5059" w:rsidP="001D5059">
      <w:pPr>
        <w:pStyle w:val="Cuerpodeltexto20"/>
        <w:framePr w:w="8938" w:h="13375" w:hRule="exact" w:wrap="none" w:vAnchor="page" w:hAnchor="page" w:x="1731" w:y="1400"/>
        <w:numPr>
          <w:ilvl w:val="0"/>
          <w:numId w:val="5"/>
        </w:numPr>
        <w:shd w:val="clear" w:color="auto" w:fill="auto"/>
        <w:tabs>
          <w:tab w:val="left" w:pos="834"/>
        </w:tabs>
        <w:spacing w:before="0" w:after="0" w:line="336" w:lineRule="exact"/>
        <w:ind w:left="820" w:right="280"/>
        <w:jc w:val="both"/>
        <w:rPr>
          <w:lang w:val="en-GB"/>
        </w:rPr>
      </w:pPr>
      <w:r w:rsidRPr="004B3667">
        <w:rPr>
          <w:rStyle w:val="Cuerpodeltexto21"/>
          <w:lang w:val="en-GB"/>
        </w:rPr>
        <w:t xml:space="preserve">Reduce the </w:t>
      </w:r>
      <w:r w:rsidR="00D9498C" w:rsidRPr="004B3667">
        <w:rPr>
          <w:rStyle w:val="Cuerpodeltexto21"/>
          <w:lang w:val="en-GB"/>
        </w:rPr>
        <w:t>proportion</w:t>
      </w:r>
      <w:r w:rsidRPr="004B3667">
        <w:rPr>
          <w:rStyle w:val="Cuerpodeltexto21"/>
          <w:lang w:val="en-GB"/>
        </w:rPr>
        <w:t xml:space="preserve"> of children and </w:t>
      </w:r>
      <w:r w:rsidR="00330D1B">
        <w:rPr>
          <w:rStyle w:val="Cuerpodeltexto21"/>
          <w:lang w:val="en-GB"/>
        </w:rPr>
        <w:t>youths</w:t>
      </w:r>
      <w:r w:rsidRPr="004B3667">
        <w:rPr>
          <w:rStyle w:val="Cuerpodeltexto21"/>
          <w:lang w:val="en-GB"/>
        </w:rPr>
        <w:t xml:space="preserve"> who start using tobacco, so that </w:t>
      </w:r>
      <w:r w:rsidR="00330D1B">
        <w:rPr>
          <w:rStyle w:val="Cuerpodeltexto21"/>
          <w:lang w:val="en-GB"/>
        </w:rPr>
        <w:t>youths</w:t>
      </w:r>
      <w:r w:rsidRPr="004B3667">
        <w:rPr>
          <w:rStyle w:val="Cuerpodeltexto21"/>
          <w:lang w:val="en-GB"/>
        </w:rPr>
        <w:t xml:space="preserve"> are protected from the harmful effects of tobacco use.</w:t>
      </w:r>
    </w:p>
    <w:p w:rsidR="00F816BE" w:rsidRPr="004B3667" w:rsidRDefault="00726A55" w:rsidP="00726A55">
      <w:pPr>
        <w:pStyle w:val="Cuerpodeltexto20"/>
        <w:framePr w:w="8938" w:h="13375" w:hRule="exact" w:wrap="none" w:vAnchor="page" w:hAnchor="page" w:x="1731" w:y="1400"/>
        <w:numPr>
          <w:ilvl w:val="0"/>
          <w:numId w:val="5"/>
        </w:numPr>
        <w:shd w:val="clear" w:color="auto" w:fill="auto"/>
        <w:tabs>
          <w:tab w:val="left" w:pos="834"/>
        </w:tabs>
        <w:spacing w:before="0" w:after="0" w:line="336" w:lineRule="exact"/>
        <w:ind w:left="820" w:right="280"/>
        <w:jc w:val="both"/>
        <w:rPr>
          <w:lang w:val="en-GB"/>
        </w:rPr>
      </w:pPr>
      <w:r w:rsidRPr="004B3667">
        <w:rPr>
          <w:rStyle w:val="Cuerpodeltexto21"/>
          <w:lang w:val="en-GB"/>
        </w:rPr>
        <w:t>Make tobacco products less attractive by limiting the packaging's advertising effect, increasing the effect of health warnings, and minimi</w:t>
      </w:r>
      <w:r w:rsidR="004C7A2D">
        <w:rPr>
          <w:rStyle w:val="Cuerpodeltexto21"/>
          <w:lang w:val="en-GB"/>
        </w:rPr>
        <w:t>s</w:t>
      </w:r>
      <w:r w:rsidRPr="004B3667">
        <w:rPr>
          <w:rStyle w:val="Cuerpodeltexto21"/>
          <w:lang w:val="en-GB"/>
        </w:rPr>
        <w:t>ing the risk that packet designs give misleading impressions of the health risk associated with tobacco use.</w:t>
      </w:r>
    </w:p>
    <w:p w:rsidR="00F816BE" w:rsidRPr="004B3667" w:rsidRDefault="00726A55" w:rsidP="00726A55">
      <w:pPr>
        <w:pStyle w:val="Cuerpodeltexto20"/>
        <w:framePr w:w="8938" w:h="13375" w:hRule="exact" w:wrap="none" w:vAnchor="page" w:hAnchor="page" w:x="1731" w:y="1400"/>
        <w:numPr>
          <w:ilvl w:val="0"/>
          <w:numId w:val="5"/>
        </w:numPr>
        <w:shd w:val="clear" w:color="auto" w:fill="auto"/>
        <w:tabs>
          <w:tab w:val="left" w:pos="834"/>
        </w:tabs>
        <w:spacing w:before="0" w:after="0" w:line="336" w:lineRule="exact"/>
        <w:ind w:left="820"/>
        <w:jc w:val="both"/>
        <w:rPr>
          <w:lang w:val="en-GB"/>
        </w:rPr>
      </w:pPr>
      <w:r w:rsidRPr="004B3667">
        <w:rPr>
          <w:rStyle w:val="Cuerpodeltexto21"/>
          <w:lang w:val="en-GB"/>
        </w:rPr>
        <w:t>Contribute to a moderate reduction in tobacco use among adults.</w:t>
      </w:r>
    </w:p>
    <w:p w:rsidR="00F816BE" w:rsidRPr="004B3667" w:rsidRDefault="00726A55" w:rsidP="00726A55">
      <w:pPr>
        <w:pStyle w:val="Cuerpodeltexto20"/>
        <w:framePr w:w="8938" w:h="13375" w:hRule="exact" w:wrap="none" w:vAnchor="page" w:hAnchor="page" w:x="1731" w:y="1400"/>
        <w:numPr>
          <w:ilvl w:val="0"/>
          <w:numId w:val="5"/>
        </w:numPr>
        <w:shd w:val="clear" w:color="auto" w:fill="auto"/>
        <w:tabs>
          <w:tab w:val="left" w:pos="834"/>
        </w:tabs>
        <w:spacing w:before="0" w:after="285" w:line="240" w:lineRule="exact"/>
        <w:ind w:left="820"/>
        <w:jc w:val="both"/>
        <w:rPr>
          <w:lang w:val="en-GB"/>
        </w:rPr>
      </w:pPr>
      <w:r w:rsidRPr="004B3667">
        <w:rPr>
          <w:rStyle w:val="Cuerpodeltexto21"/>
          <w:lang w:val="en-GB"/>
        </w:rPr>
        <w:t>Denormali</w:t>
      </w:r>
      <w:r w:rsidR="004C7A2D">
        <w:rPr>
          <w:rStyle w:val="Cuerpodeltexto21"/>
          <w:lang w:val="en-GB"/>
        </w:rPr>
        <w:t>s</w:t>
      </w:r>
      <w:r w:rsidRPr="004B3667">
        <w:rPr>
          <w:rStyle w:val="Cuerpodeltexto21"/>
          <w:lang w:val="en-GB"/>
        </w:rPr>
        <w:t>e tobacco products and tobacco use in society</w:t>
      </w:r>
      <w:r w:rsidR="009231E3" w:rsidRPr="004B3667">
        <w:rPr>
          <w:rStyle w:val="Cuerpodeltexto21"/>
          <w:lang w:val="en-GB"/>
        </w:rPr>
        <w:t>.</w:t>
      </w:r>
    </w:p>
    <w:p w:rsidR="00F816BE" w:rsidRPr="004B3667" w:rsidRDefault="00D9498C">
      <w:pPr>
        <w:pStyle w:val="Cuerpodeltexto20"/>
        <w:framePr w:w="8938" w:h="13375" w:hRule="exact" w:wrap="none" w:vAnchor="page" w:hAnchor="page" w:x="1731" w:y="1400"/>
        <w:shd w:val="clear" w:color="auto" w:fill="auto"/>
        <w:spacing w:before="0" w:after="304"/>
        <w:ind w:firstLine="0"/>
        <w:rPr>
          <w:highlight w:val="yellow"/>
          <w:lang w:val="en-GB"/>
        </w:rPr>
      </w:pPr>
      <w:r w:rsidRPr="004B3667">
        <w:rPr>
          <w:rStyle w:val="Cuerpodeltexto21"/>
          <w:lang w:val="en-GB"/>
        </w:rPr>
        <w:t xml:space="preserve">In the view of the court, there is no indication that these objectives could be better achieved by not implementing the </w:t>
      </w:r>
      <w:r w:rsidR="009F3425" w:rsidRPr="004B3667">
        <w:rPr>
          <w:rStyle w:val="Cuerpodeltexto21"/>
          <w:lang w:val="en-GB"/>
        </w:rPr>
        <w:t>current</w:t>
      </w:r>
      <w:r w:rsidRPr="004B3667">
        <w:rPr>
          <w:rStyle w:val="Cuerpodeltexto21"/>
          <w:lang w:val="en-GB"/>
        </w:rPr>
        <w:t xml:space="preserve"> measure regarding standard packaging. This primarily concerns the objective of reducing the proportion of children and </w:t>
      </w:r>
      <w:r w:rsidR="00330D1B">
        <w:rPr>
          <w:rStyle w:val="Cuerpodeltexto21"/>
          <w:lang w:val="en-GB"/>
        </w:rPr>
        <w:t>youths</w:t>
      </w:r>
      <w:r w:rsidRPr="004B3667">
        <w:rPr>
          <w:rStyle w:val="Cuerpodeltexto21"/>
          <w:lang w:val="en-GB"/>
        </w:rPr>
        <w:t xml:space="preserve"> who start</w:t>
      </w:r>
      <w:r w:rsidR="009F3425" w:rsidRPr="004B3667">
        <w:rPr>
          <w:rStyle w:val="Cuerpodeltexto21"/>
          <w:lang w:val="en-GB"/>
        </w:rPr>
        <w:t xml:space="preserve"> using</w:t>
      </w:r>
      <w:r w:rsidRPr="004B3667">
        <w:rPr>
          <w:rStyle w:val="Cuerpodeltexto21"/>
          <w:lang w:val="en-GB"/>
        </w:rPr>
        <w:t xml:space="preserve"> tobacco, but the other </w:t>
      </w:r>
      <w:r w:rsidR="009F3425" w:rsidRPr="004B3667">
        <w:rPr>
          <w:rStyle w:val="Cuerpodeltexto21"/>
          <w:lang w:val="en-GB"/>
        </w:rPr>
        <w:t>objectives</w:t>
      </w:r>
      <w:r w:rsidRPr="004B3667">
        <w:rPr>
          <w:rStyle w:val="Cuerpodeltexto21"/>
          <w:lang w:val="en-GB"/>
        </w:rPr>
        <w:t xml:space="preserve"> will</w:t>
      </w:r>
      <w:r w:rsidR="009F3425" w:rsidRPr="004B3667">
        <w:rPr>
          <w:rStyle w:val="Cuerpodeltexto21"/>
          <w:lang w:val="en-GB"/>
        </w:rPr>
        <w:t xml:space="preserve"> also not</w:t>
      </w:r>
      <w:r w:rsidRPr="004B3667">
        <w:rPr>
          <w:rStyle w:val="Cuerpodeltexto21"/>
          <w:lang w:val="en-GB"/>
        </w:rPr>
        <w:t xml:space="preserve"> be better </w:t>
      </w:r>
      <w:r w:rsidR="009F3425" w:rsidRPr="004B3667">
        <w:rPr>
          <w:rStyle w:val="Cuerpodeltexto21"/>
          <w:lang w:val="en-GB"/>
        </w:rPr>
        <w:t>safeguarded</w:t>
      </w:r>
      <w:r w:rsidRPr="004B3667">
        <w:rPr>
          <w:rStyle w:val="Cuerpodeltexto21"/>
          <w:lang w:val="en-GB"/>
        </w:rPr>
        <w:t xml:space="preserve"> by reversing the current measure.</w:t>
      </w:r>
    </w:p>
    <w:p w:rsidR="00F816BE" w:rsidRPr="004B3667" w:rsidRDefault="00BA793A">
      <w:pPr>
        <w:pStyle w:val="Cuerpodeltexto20"/>
        <w:framePr w:w="8938" w:h="13375" w:hRule="exact" w:wrap="none" w:vAnchor="page" w:hAnchor="page" w:x="1731" w:y="1400"/>
        <w:shd w:val="clear" w:color="auto" w:fill="auto"/>
        <w:spacing w:before="0" w:after="0" w:line="326" w:lineRule="exact"/>
        <w:ind w:firstLine="0"/>
        <w:rPr>
          <w:highlight w:val="yellow"/>
          <w:lang w:val="en-GB"/>
        </w:rPr>
      </w:pPr>
      <w:r w:rsidRPr="004B3667">
        <w:rPr>
          <w:rStyle w:val="Cuerpodeltexto21"/>
          <w:lang w:val="en-GB"/>
        </w:rPr>
        <w:t xml:space="preserve">As regards Swedish Match's </w:t>
      </w:r>
      <w:r w:rsidR="008777A1" w:rsidRPr="004B3667">
        <w:rPr>
          <w:rStyle w:val="Cuerpodeltexto21"/>
          <w:lang w:val="en-GB"/>
        </w:rPr>
        <w:t>argument</w:t>
      </w:r>
      <w:r w:rsidRPr="004B3667">
        <w:rPr>
          <w:rStyle w:val="Cuerpodeltexto21"/>
          <w:lang w:val="en-GB"/>
        </w:rPr>
        <w:t xml:space="preserve"> that snuff is a</w:t>
      </w:r>
      <w:r w:rsidR="008777A1" w:rsidRPr="004B3667">
        <w:rPr>
          <w:rStyle w:val="Cuerpodeltexto21"/>
          <w:lang w:val="en-GB"/>
        </w:rPr>
        <w:t xml:space="preserve"> harm</w:t>
      </w:r>
      <w:r w:rsidRPr="004B3667">
        <w:rPr>
          <w:rStyle w:val="Cuerpodeltexto21"/>
          <w:lang w:val="en-GB"/>
        </w:rPr>
        <w:t xml:space="preserve">-limiting alternative (alternative product) to cigarettes, the </w:t>
      </w:r>
      <w:r w:rsidR="004F7E2E" w:rsidRPr="004B3667">
        <w:rPr>
          <w:rStyle w:val="Cuerpodeltexto21"/>
          <w:lang w:val="en-GB"/>
        </w:rPr>
        <w:t xml:space="preserve">Court </w:t>
      </w:r>
      <w:r w:rsidRPr="004B3667">
        <w:rPr>
          <w:rStyle w:val="Cuerpodeltexto21"/>
          <w:lang w:val="en-GB"/>
        </w:rPr>
        <w:t xml:space="preserve">will refer to the Advocate General's </w:t>
      </w:r>
      <w:r w:rsidR="00B556E6" w:rsidRPr="004B3667">
        <w:rPr>
          <w:rStyle w:val="Cuerpodeltexto21"/>
          <w:lang w:val="en-GB"/>
        </w:rPr>
        <w:t>statement</w:t>
      </w:r>
      <w:r w:rsidRPr="004B3667">
        <w:rPr>
          <w:rStyle w:val="Cuerpodeltexto21"/>
          <w:lang w:val="en-GB"/>
        </w:rPr>
        <w:t xml:space="preserve"> in </w:t>
      </w:r>
      <w:r w:rsidR="00B556E6" w:rsidRPr="004B3667">
        <w:rPr>
          <w:rStyle w:val="Cuerpodeltexto21"/>
          <w:lang w:val="en-GB"/>
        </w:rPr>
        <w:t>c</w:t>
      </w:r>
      <w:r w:rsidRPr="004B3667">
        <w:rPr>
          <w:rStyle w:val="Cuerpodeltexto21"/>
          <w:lang w:val="en-GB"/>
        </w:rPr>
        <w:t xml:space="preserve">ase C-210/03 Swedish Match, </w:t>
      </w:r>
      <w:r w:rsidR="00B556E6" w:rsidRPr="004B3667">
        <w:rPr>
          <w:rStyle w:val="Cuerpodeltexto21"/>
          <w:lang w:val="en-GB"/>
        </w:rPr>
        <w:t>sections</w:t>
      </w:r>
      <w:r w:rsidRPr="004B3667">
        <w:rPr>
          <w:rStyle w:val="Cuerpodeltexto21"/>
          <w:lang w:val="en-GB"/>
        </w:rPr>
        <w:t xml:space="preserve"> 50-54 and 89, which states that there is uncertainty linked to </w:t>
      </w:r>
      <w:r w:rsidR="00B556E6" w:rsidRPr="004B3667">
        <w:rPr>
          <w:rStyle w:val="Cuerpodeltexto21"/>
          <w:lang w:val="en-GB"/>
        </w:rPr>
        <w:t xml:space="preserve">both </w:t>
      </w:r>
      <w:r w:rsidRPr="004B3667">
        <w:rPr>
          <w:rStyle w:val="Cuerpodeltexto21"/>
          <w:lang w:val="en-GB"/>
        </w:rPr>
        <w:t xml:space="preserve">the </w:t>
      </w:r>
      <w:r w:rsidR="00B556E6" w:rsidRPr="004B3667">
        <w:rPr>
          <w:rStyle w:val="Cuerpodeltexto21"/>
          <w:lang w:val="en-GB"/>
        </w:rPr>
        <w:t>harm</w:t>
      </w:r>
      <w:r w:rsidRPr="004B3667">
        <w:rPr>
          <w:rStyle w:val="Cuerpodeltexto21"/>
          <w:lang w:val="en-GB"/>
        </w:rPr>
        <w:t xml:space="preserve"> limitation theory (</w:t>
      </w:r>
      <w:r w:rsidR="00B556E6" w:rsidRPr="004B3667">
        <w:rPr>
          <w:rStyle w:val="Cuerpodeltexto21"/>
          <w:lang w:val="en-GB"/>
        </w:rPr>
        <w:t>that</w:t>
      </w:r>
      <w:r w:rsidRPr="004B3667">
        <w:rPr>
          <w:rStyle w:val="Cuerpodeltexto21"/>
          <w:lang w:val="en-GB"/>
        </w:rPr>
        <w:t xml:space="preserve"> snuff is a harm-limiting alternative to cigarettes) and the </w:t>
      </w:r>
      <w:r w:rsidR="00365DC1">
        <w:rPr>
          <w:rStyle w:val="Cuerpodeltexto21"/>
          <w:lang w:val="en-GB"/>
        </w:rPr>
        <w:t>“</w:t>
      </w:r>
      <w:r w:rsidRPr="004B3667">
        <w:rPr>
          <w:rStyle w:val="Cuerpodeltexto21"/>
          <w:lang w:val="en-GB"/>
        </w:rPr>
        <w:t>gateway</w:t>
      </w:r>
      <w:r w:rsidR="00330D1B">
        <w:rPr>
          <w:rStyle w:val="Cuerpodeltexto21"/>
          <w:lang w:val="en-GB"/>
        </w:rPr>
        <w:t>”</w:t>
      </w:r>
      <w:r w:rsidR="00B556E6" w:rsidRPr="004B3667">
        <w:rPr>
          <w:rStyle w:val="Cuerpodeltexto21"/>
          <w:lang w:val="en-GB"/>
        </w:rPr>
        <w:t xml:space="preserve"> </w:t>
      </w:r>
      <w:r w:rsidRPr="004B3667">
        <w:rPr>
          <w:rStyle w:val="Cuerpodeltexto21"/>
          <w:lang w:val="en-GB"/>
        </w:rPr>
        <w:t xml:space="preserve">theory (that using snuff may </w:t>
      </w:r>
      <w:r w:rsidR="00B556E6" w:rsidRPr="004B3667">
        <w:rPr>
          <w:rStyle w:val="Cuerpodeltexto21"/>
          <w:lang w:val="en-GB"/>
        </w:rPr>
        <w:t>lead to</w:t>
      </w:r>
      <w:r w:rsidRPr="004B3667">
        <w:rPr>
          <w:rStyle w:val="Cuerpodeltexto21"/>
          <w:lang w:val="en-GB"/>
        </w:rPr>
        <w:t xml:space="preserve"> more </w:t>
      </w:r>
      <w:r w:rsidR="00B556E6" w:rsidRPr="004B3667">
        <w:rPr>
          <w:rStyle w:val="Cuerpodeltexto21"/>
          <w:lang w:val="en-GB"/>
        </w:rPr>
        <w:t xml:space="preserve">people </w:t>
      </w:r>
      <w:r w:rsidRPr="004B3667">
        <w:rPr>
          <w:rStyle w:val="Cuerpodeltexto21"/>
          <w:lang w:val="en-GB"/>
        </w:rPr>
        <w:t xml:space="preserve">- </w:t>
      </w:r>
      <w:r w:rsidR="00B556E6" w:rsidRPr="004B3667">
        <w:rPr>
          <w:rStyle w:val="Cuerpodeltexto21"/>
          <w:lang w:val="en-GB"/>
        </w:rPr>
        <w:t>who</w:t>
      </w:r>
      <w:r w:rsidRPr="004B3667">
        <w:rPr>
          <w:rStyle w:val="Cuerpodeltexto21"/>
          <w:lang w:val="en-GB"/>
        </w:rPr>
        <w:t xml:space="preserve"> otherwise would not </w:t>
      </w:r>
      <w:r w:rsidR="00B556E6" w:rsidRPr="004B3667">
        <w:rPr>
          <w:rStyle w:val="Cuerpodeltexto21"/>
          <w:lang w:val="en-GB"/>
        </w:rPr>
        <w:t>have started using</w:t>
      </w:r>
      <w:r w:rsidRPr="004B3667">
        <w:rPr>
          <w:rStyle w:val="Cuerpodeltexto21"/>
          <w:lang w:val="en-GB"/>
        </w:rPr>
        <w:t xml:space="preserve"> tobacco </w:t>
      </w:r>
      <w:r w:rsidR="00B556E6" w:rsidRPr="004B3667">
        <w:rPr>
          <w:rStyle w:val="Cuerpodeltexto21"/>
          <w:lang w:val="en-GB"/>
        </w:rPr>
        <w:t>–</w:t>
      </w:r>
      <w:r w:rsidRPr="004B3667">
        <w:rPr>
          <w:rStyle w:val="Cuerpodeltexto21"/>
          <w:lang w:val="en-GB"/>
        </w:rPr>
        <w:t xml:space="preserve"> </w:t>
      </w:r>
      <w:r w:rsidR="00B556E6" w:rsidRPr="004B3667">
        <w:rPr>
          <w:rStyle w:val="Cuerpodeltexto21"/>
          <w:lang w:val="en-GB"/>
        </w:rPr>
        <w:t>beginning to</w:t>
      </w:r>
      <w:r w:rsidRPr="004B3667">
        <w:rPr>
          <w:rStyle w:val="Cuerpodeltexto21"/>
          <w:lang w:val="en-GB"/>
        </w:rPr>
        <w:t xml:space="preserve"> </w:t>
      </w:r>
      <w:r w:rsidR="00B556E6" w:rsidRPr="004B3667">
        <w:rPr>
          <w:rStyle w:val="Cuerpodeltexto21"/>
          <w:lang w:val="en-GB"/>
        </w:rPr>
        <w:t>smoke</w:t>
      </w:r>
      <w:r w:rsidRPr="004B3667">
        <w:rPr>
          <w:rStyle w:val="Cuerpodeltexto21"/>
          <w:lang w:val="en-GB"/>
        </w:rPr>
        <w:t xml:space="preserve">). Furthermore, the </w:t>
      </w:r>
      <w:r w:rsidR="004F7E2E" w:rsidRPr="004B3667">
        <w:rPr>
          <w:rStyle w:val="Cuerpodeltexto21"/>
          <w:lang w:val="en-GB"/>
        </w:rPr>
        <w:t xml:space="preserve">Court </w:t>
      </w:r>
      <w:r w:rsidRPr="004B3667">
        <w:rPr>
          <w:rStyle w:val="Cuerpodeltexto21"/>
          <w:lang w:val="en-GB"/>
        </w:rPr>
        <w:t xml:space="preserve">cannot see that </w:t>
      </w:r>
      <w:r w:rsidR="003627B0" w:rsidRPr="004B3667">
        <w:rPr>
          <w:rStyle w:val="Cuerpodeltexto21"/>
          <w:lang w:val="en-GB"/>
        </w:rPr>
        <w:t xml:space="preserve">more </w:t>
      </w:r>
      <w:r w:rsidRPr="004B3667">
        <w:rPr>
          <w:rStyle w:val="Cuerpodeltexto21"/>
          <w:lang w:val="en-GB"/>
        </w:rPr>
        <w:t xml:space="preserve">recent research contributes significantly to the </w:t>
      </w:r>
      <w:r w:rsidR="003627B0" w:rsidRPr="004B3667">
        <w:rPr>
          <w:rStyle w:val="Cuerpodeltexto21"/>
          <w:lang w:val="en-GB"/>
        </w:rPr>
        <w:t xml:space="preserve">greater </w:t>
      </w:r>
      <w:r w:rsidRPr="004B3667">
        <w:rPr>
          <w:rStyle w:val="Cuerpodeltexto21"/>
          <w:lang w:val="en-GB"/>
        </w:rPr>
        <w:t xml:space="preserve">clarity of these issues, </w:t>
      </w:r>
      <w:r w:rsidR="003627B0" w:rsidRPr="004B3667">
        <w:rPr>
          <w:rStyle w:val="Cuerpodeltexto21"/>
          <w:lang w:val="en-GB"/>
        </w:rPr>
        <w:t xml:space="preserve">see </w:t>
      </w:r>
      <w:r w:rsidRPr="004B3667">
        <w:rPr>
          <w:rStyle w:val="Cuerpodeltexto21"/>
          <w:lang w:val="en-GB"/>
        </w:rPr>
        <w:t xml:space="preserve">for example, Commission Staff Working Document, Impact Assessment, </w:t>
      </w:r>
      <w:r w:rsidR="003627B0" w:rsidRPr="004B3667">
        <w:rPr>
          <w:rStyle w:val="Cuerpodeltexto21"/>
          <w:lang w:val="en-GB"/>
        </w:rPr>
        <w:t xml:space="preserve">19 </w:t>
      </w:r>
      <w:r w:rsidRPr="004B3667">
        <w:rPr>
          <w:rStyle w:val="Cuerpodeltexto21"/>
          <w:lang w:val="en-GB"/>
        </w:rPr>
        <w:t xml:space="preserve">December 2012, pages 66-69, with </w:t>
      </w:r>
      <w:r w:rsidR="003627B0" w:rsidRPr="004B3667">
        <w:rPr>
          <w:rStyle w:val="Cuerpodeltexto21"/>
          <w:lang w:val="en-GB"/>
        </w:rPr>
        <w:t xml:space="preserve">a </w:t>
      </w:r>
      <w:r w:rsidRPr="004B3667">
        <w:rPr>
          <w:rStyle w:val="Cuerpodeltexto21"/>
          <w:lang w:val="en-GB"/>
        </w:rPr>
        <w:t xml:space="preserve">review of available research, and Ingeborg Lund and Karl Erik Lund, How has the Availability of Snuff Influenced Cigarette Smoking in </w:t>
      </w:r>
      <w:r w:rsidR="00BA0774" w:rsidRPr="0082366D">
        <w:rPr>
          <w:rStyle w:val="Cuerpodeltexto21"/>
          <w:lang w:val="en-GB"/>
        </w:rPr>
        <w:t>Norway?</w:t>
      </w:r>
      <w:r w:rsidRPr="004B3667">
        <w:rPr>
          <w:rStyle w:val="Cuerpodeltexto21"/>
          <w:lang w:val="en-GB"/>
        </w:rPr>
        <w:t xml:space="preserve"> International Journal of Environmental Research and Public Health 2014, page 11713. The </w:t>
      </w:r>
      <w:r w:rsidR="004F7E2E" w:rsidRPr="004B3667">
        <w:rPr>
          <w:rStyle w:val="Cuerpodeltexto21"/>
          <w:lang w:val="en-GB"/>
        </w:rPr>
        <w:t xml:space="preserve">Court </w:t>
      </w:r>
      <w:r w:rsidRPr="004B3667">
        <w:rPr>
          <w:rStyle w:val="Cuerpodeltexto21"/>
          <w:lang w:val="en-GB"/>
        </w:rPr>
        <w:t xml:space="preserve">further refers to the explanation </w:t>
      </w:r>
      <w:r w:rsidR="00855FBE" w:rsidRPr="004B3667">
        <w:rPr>
          <w:rStyle w:val="Cuerpodeltexto21"/>
          <w:lang w:val="en-GB"/>
        </w:rPr>
        <w:t>of</w:t>
      </w:r>
      <w:r w:rsidRPr="004B3667">
        <w:rPr>
          <w:rStyle w:val="Cuerpodeltexto21"/>
          <w:lang w:val="en-GB"/>
        </w:rPr>
        <w:t xml:space="preserve"> Karl Erik Lund, where it was found that his assessment was that the net health benefit of the measure would be negative, but that this is an assessment question. </w:t>
      </w:r>
      <w:r w:rsidR="00855FBE" w:rsidRPr="004B3667">
        <w:rPr>
          <w:rStyle w:val="Cuerpodeltexto21"/>
          <w:lang w:val="en-GB"/>
        </w:rPr>
        <w:t xml:space="preserve">With respect to this question, </w:t>
      </w:r>
      <w:r w:rsidRPr="004B3667">
        <w:rPr>
          <w:rStyle w:val="Cuerpodeltexto21"/>
          <w:lang w:val="en-GB"/>
        </w:rPr>
        <w:t>David Hammond explained that the introduction of standard packaging requirements is likely to have little or no effect for people who want to switch from cigarettes to snuff.</w:t>
      </w:r>
    </w:p>
    <w:p w:rsidR="00F816BE" w:rsidRPr="004B3667" w:rsidRDefault="009231E3">
      <w:pPr>
        <w:pStyle w:val="Encabezamientoopiedepgina50"/>
        <w:framePr w:wrap="none" w:vAnchor="page" w:hAnchor="page" w:x="6109" w:y="15549"/>
        <w:shd w:val="clear" w:color="auto" w:fill="auto"/>
        <w:spacing w:line="200" w:lineRule="exact"/>
        <w:rPr>
          <w:lang w:val="en-GB"/>
        </w:rPr>
      </w:pPr>
      <w:r w:rsidRPr="004B3667">
        <w:rPr>
          <w:rStyle w:val="Encabezamientoopiedepgina5Espaciado2pto"/>
          <w:lang w:val="en-GB"/>
        </w:rPr>
        <w:t>-32-</w:t>
      </w:r>
    </w:p>
    <w:p w:rsidR="00F816BE" w:rsidRPr="004B3667" w:rsidRDefault="009231E3">
      <w:pPr>
        <w:pStyle w:val="Encabezamientoopiedepgina0"/>
        <w:framePr w:wrap="none" w:vAnchor="page" w:hAnchor="page" w:x="8749" w:y="15544"/>
        <w:shd w:val="clear" w:color="auto" w:fill="auto"/>
        <w:spacing w:line="200" w:lineRule="exact"/>
        <w:rPr>
          <w:lang w:val="en-GB"/>
        </w:rPr>
      </w:pPr>
      <w:r w:rsidRPr="004B3667">
        <w:rPr>
          <w:rStyle w:val="Encabezamientoopiedepgina1"/>
          <w:lang w:val="en-GB"/>
        </w:rPr>
        <w:t>17-110415TVI-OBYF</w:t>
      </w:r>
    </w:p>
    <w:p w:rsidR="00F816BE" w:rsidRPr="004B3667" w:rsidRDefault="00F816BE">
      <w:pPr>
        <w:rPr>
          <w:sz w:val="2"/>
          <w:szCs w:val="2"/>
          <w:highlight w:val="yellow"/>
          <w:lang w:val="en-GB"/>
        </w:rPr>
        <w:sectPr w:rsidR="00F816BE" w:rsidRPr="004B3667">
          <w:pgSz w:w="11900" w:h="16840"/>
          <w:pgMar w:top="360" w:right="360" w:bottom="360" w:left="360" w:header="0" w:footer="3" w:gutter="0"/>
          <w:cols w:space="720"/>
          <w:noEndnote/>
          <w:docGrid w:linePitch="360"/>
        </w:sectPr>
      </w:pPr>
    </w:p>
    <w:p w:rsidR="00F816BE" w:rsidRPr="004B3667" w:rsidRDefault="00976C07" w:rsidP="008F5DF1">
      <w:pPr>
        <w:pStyle w:val="Cuerpodeltexto20"/>
        <w:framePr w:w="8923" w:h="14757" w:hRule="exact" w:wrap="none" w:vAnchor="page" w:hAnchor="page" w:x="1738" w:y="608"/>
        <w:shd w:val="clear" w:color="auto" w:fill="auto"/>
        <w:spacing w:before="0" w:after="296"/>
        <w:ind w:firstLine="0"/>
        <w:rPr>
          <w:lang w:val="en-GB"/>
        </w:rPr>
      </w:pPr>
      <w:r w:rsidRPr="004B3667">
        <w:rPr>
          <w:rStyle w:val="Cuerpodeltexto21"/>
          <w:lang w:val="en-GB"/>
        </w:rPr>
        <w:lastRenderedPageBreak/>
        <w:t xml:space="preserve">It follows from this that the problem presented here before the </w:t>
      </w:r>
      <w:r w:rsidR="004F7E2E" w:rsidRPr="004B3667">
        <w:rPr>
          <w:rStyle w:val="Cuerpodeltexto21"/>
          <w:lang w:val="en-GB"/>
        </w:rPr>
        <w:t xml:space="preserve">Court </w:t>
      </w:r>
      <w:r w:rsidRPr="004B3667">
        <w:rPr>
          <w:rStyle w:val="Cuerpodeltexto21"/>
          <w:lang w:val="en-GB"/>
        </w:rPr>
        <w:t>must be regarded as quite complex and as having an uncertain conclusion. As shown above, this also requires that the courts show restraint when testing whether the relevant measure is appropriate. In addition, this is a question of the introduction of a recogni</w:t>
      </w:r>
      <w:r w:rsidR="004C7A2D">
        <w:rPr>
          <w:rStyle w:val="Cuerpodeltexto21"/>
          <w:lang w:val="en-GB"/>
        </w:rPr>
        <w:t>s</w:t>
      </w:r>
      <w:r w:rsidRPr="004B3667">
        <w:rPr>
          <w:rStyle w:val="Cuerpodeltexto21"/>
          <w:lang w:val="en-GB"/>
        </w:rPr>
        <w:t>ed measure, which is recommended inte</w:t>
      </w:r>
      <w:r w:rsidR="00BA0774">
        <w:rPr>
          <w:rStyle w:val="Cuerpodeltexto21"/>
          <w:lang w:val="en-GB"/>
        </w:rPr>
        <w:t>rn</w:t>
      </w:r>
      <w:r w:rsidRPr="004B3667">
        <w:rPr>
          <w:rStyle w:val="Cuerpodeltexto21"/>
          <w:lang w:val="en-GB"/>
        </w:rPr>
        <w:t xml:space="preserve">ationally and being introduced in a number of countries, and which is considered effective by research, especially where the states have already introduced extensive restrictions on marketing tobacco products. The </w:t>
      </w:r>
      <w:r w:rsidR="004F7E2E" w:rsidRPr="004B3667">
        <w:rPr>
          <w:rStyle w:val="Cuerpodeltexto21"/>
          <w:lang w:val="en-GB"/>
        </w:rPr>
        <w:t xml:space="preserve">Court </w:t>
      </w:r>
      <w:r w:rsidRPr="004B3667">
        <w:rPr>
          <w:rStyle w:val="Cuerpodeltexto21"/>
          <w:lang w:val="en-GB"/>
        </w:rPr>
        <w:t>refers in particular here to the statement by David Hammond regarding the effect of introducing requirements for standard packaging. Under these circumstances, the measure must also be considered to be appropriate.</w:t>
      </w:r>
    </w:p>
    <w:p w:rsidR="00F816BE" w:rsidRPr="004B3667" w:rsidRDefault="00B74EDC" w:rsidP="008F5DF1">
      <w:pPr>
        <w:pStyle w:val="Cuerpodeltexto100"/>
        <w:framePr w:w="8923" w:h="14757" w:hRule="exact" w:wrap="none" w:vAnchor="page" w:hAnchor="page" w:x="1738" w:y="608"/>
        <w:numPr>
          <w:ilvl w:val="0"/>
          <w:numId w:val="6"/>
        </w:numPr>
        <w:shd w:val="clear" w:color="auto" w:fill="auto"/>
        <w:tabs>
          <w:tab w:val="left" w:pos="610"/>
        </w:tabs>
        <w:spacing w:before="0" w:after="0" w:line="336" w:lineRule="exact"/>
        <w:ind w:left="600"/>
        <w:jc w:val="left"/>
        <w:rPr>
          <w:lang w:val="en-GB"/>
        </w:rPr>
      </w:pPr>
      <w:r w:rsidRPr="004B3667">
        <w:rPr>
          <w:rStyle w:val="Cuerpodeltexto101"/>
          <w:i/>
          <w:iCs/>
          <w:lang w:val="en-GB"/>
        </w:rPr>
        <w:t xml:space="preserve">The question as to whether the measure is inappropriate due to a lack of consistency and systematics in the regulations </w:t>
      </w:r>
    </w:p>
    <w:p w:rsidR="00F816BE" w:rsidRPr="004B3667" w:rsidRDefault="00B177F5" w:rsidP="008F5DF1">
      <w:pPr>
        <w:pStyle w:val="Cuerpodeltexto20"/>
        <w:framePr w:w="8923" w:h="14757" w:hRule="exact" w:wrap="none" w:vAnchor="page" w:hAnchor="page" w:x="1738" w:y="608"/>
        <w:shd w:val="clear" w:color="auto" w:fill="auto"/>
        <w:spacing w:before="0"/>
        <w:ind w:firstLine="0"/>
        <w:rPr>
          <w:highlight w:val="yellow"/>
          <w:lang w:val="en-GB"/>
        </w:rPr>
      </w:pPr>
      <w:r w:rsidRPr="004B3667">
        <w:rPr>
          <w:rStyle w:val="Cuerpodeltexto21"/>
          <w:lang w:val="en-GB"/>
        </w:rPr>
        <w:t xml:space="preserve">Swedish Match further </w:t>
      </w:r>
      <w:r w:rsidR="0052131F" w:rsidRPr="004B3667">
        <w:rPr>
          <w:rStyle w:val="Cuerpodeltexto21"/>
          <w:lang w:val="en-GB"/>
        </w:rPr>
        <w:t>argues</w:t>
      </w:r>
      <w:r w:rsidRPr="004B3667">
        <w:rPr>
          <w:rStyle w:val="Cuerpodeltexto21"/>
          <w:lang w:val="en-GB"/>
        </w:rPr>
        <w:t xml:space="preserve"> that the measure is not appropriate because the </w:t>
      </w:r>
      <w:r w:rsidR="0052131F" w:rsidRPr="004B3667">
        <w:rPr>
          <w:rStyle w:val="Cuerpodeltexto21"/>
          <w:lang w:val="en-GB"/>
        </w:rPr>
        <w:t>S</w:t>
      </w:r>
      <w:r w:rsidRPr="004B3667">
        <w:rPr>
          <w:rStyle w:val="Cuerpodeltexto21"/>
          <w:lang w:val="en-GB"/>
        </w:rPr>
        <w:t>tate has adopted different regulation</w:t>
      </w:r>
      <w:r w:rsidR="0052131F" w:rsidRPr="004B3667">
        <w:rPr>
          <w:rStyle w:val="Cuerpodeltexto21"/>
          <w:lang w:val="en-GB"/>
        </w:rPr>
        <w:t>s</w:t>
      </w:r>
      <w:r w:rsidRPr="004B3667">
        <w:rPr>
          <w:rStyle w:val="Cuerpodeltexto21"/>
          <w:lang w:val="en-GB"/>
        </w:rPr>
        <w:t xml:space="preserve"> </w:t>
      </w:r>
      <w:r w:rsidR="0052131F" w:rsidRPr="004B3667">
        <w:rPr>
          <w:rStyle w:val="Cuerpodeltexto21"/>
          <w:lang w:val="en-GB"/>
        </w:rPr>
        <w:t>for</w:t>
      </w:r>
      <w:r w:rsidRPr="004B3667">
        <w:rPr>
          <w:rStyle w:val="Cuerpodeltexto21"/>
          <w:lang w:val="en-GB"/>
        </w:rPr>
        <w:t xml:space="preserve"> snuff and e-cigarettes, even though the products have a similar risk profile</w:t>
      </w:r>
      <w:r w:rsidR="0052131F" w:rsidRPr="004B3667">
        <w:rPr>
          <w:rStyle w:val="Cuerpodeltexto21"/>
          <w:lang w:val="en-GB"/>
        </w:rPr>
        <w:t>,</w:t>
      </w:r>
      <w:r w:rsidRPr="004B3667">
        <w:rPr>
          <w:rStyle w:val="Cuerpodeltexto21"/>
          <w:lang w:val="en-GB"/>
        </w:rPr>
        <w:t xml:space="preserve"> and that there is no basis for any different regulation of the products. In this </w:t>
      </w:r>
      <w:r w:rsidR="0052131F" w:rsidRPr="004B3667">
        <w:rPr>
          <w:rStyle w:val="Cuerpodeltexto21"/>
          <w:lang w:val="en-GB"/>
        </w:rPr>
        <w:t>regard</w:t>
      </w:r>
      <w:r w:rsidRPr="004B3667">
        <w:rPr>
          <w:rStyle w:val="Cuerpodeltexto21"/>
          <w:lang w:val="en-GB"/>
        </w:rPr>
        <w:t xml:space="preserve">, it is referred to </w:t>
      </w:r>
      <w:r w:rsidR="0052131F" w:rsidRPr="004B3667">
        <w:rPr>
          <w:rStyle w:val="Cuerpodeltexto21"/>
          <w:lang w:val="en-GB"/>
        </w:rPr>
        <w:t xml:space="preserve">EU </w:t>
      </w:r>
      <w:r w:rsidR="004F7E2E" w:rsidRPr="004B3667">
        <w:rPr>
          <w:rStyle w:val="Cuerpodeltexto21"/>
          <w:lang w:val="en-GB"/>
        </w:rPr>
        <w:t xml:space="preserve">Court </w:t>
      </w:r>
      <w:r w:rsidR="0052131F" w:rsidRPr="004B3667">
        <w:rPr>
          <w:rStyle w:val="Cuerpodeltexto21"/>
          <w:lang w:val="en-GB"/>
        </w:rPr>
        <w:t>of Justice c</w:t>
      </w:r>
      <w:r w:rsidRPr="004B3667">
        <w:rPr>
          <w:rStyle w:val="Cuerpodeltexto21"/>
          <w:lang w:val="en-GB"/>
        </w:rPr>
        <w:t xml:space="preserve">ase C-169/07 Hartlauer, C-500/05 Corporación Dermoestética and </w:t>
      </w:r>
      <w:r w:rsidR="0052131F" w:rsidRPr="004B3667">
        <w:rPr>
          <w:rStyle w:val="Cuerpodeltexto21"/>
          <w:lang w:val="en-GB"/>
        </w:rPr>
        <w:t xml:space="preserve">EFTA </w:t>
      </w:r>
      <w:r w:rsidR="004F7E2E" w:rsidRPr="004B3667">
        <w:rPr>
          <w:rStyle w:val="Cuerpodeltexto21"/>
          <w:lang w:val="en-GB"/>
        </w:rPr>
        <w:t xml:space="preserve">Court </w:t>
      </w:r>
      <w:r w:rsidR="0052131F" w:rsidRPr="004B3667">
        <w:rPr>
          <w:rStyle w:val="Cuerpodeltexto21"/>
          <w:lang w:val="en-GB"/>
        </w:rPr>
        <w:t>c</w:t>
      </w:r>
      <w:r w:rsidRPr="004B3667">
        <w:rPr>
          <w:rStyle w:val="Cuerpodeltexto21"/>
          <w:lang w:val="en-GB"/>
        </w:rPr>
        <w:t>ase E-03/06 Ladbrokes.</w:t>
      </w:r>
    </w:p>
    <w:p w:rsidR="00F816BE" w:rsidRPr="004B3667" w:rsidRDefault="000E4A96" w:rsidP="008F5DF1">
      <w:pPr>
        <w:pStyle w:val="Cuerpodeltexto20"/>
        <w:framePr w:w="8923" w:h="14757" w:hRule="exact" w:wrap="none" w:vAnchor="page" w:hAnchor="page" w:x="1738" w:y="608"/>
        <w:shd w:val="clear" w:color="auto" w:fill="auto"/>
        <w:spacing w:before="0"/>
        <w:ind w:firstLine="0"/>
        <w:rPr>
          <w:highlight w:val="yellow"/>
          <w:lang w:val="en-GB"/>
        </w:rPr>
      </w:pPr>
      <w:r w:rsidRPr="004B3667">
        <w:rPr>
          <w:rStyle w:val="Cuerpodeltexto21"/>
          <w:lang w:val="en-GB"/>
        </w:rPr>
        <w:t>The question as to whether the State seeks to achieve the objective sought by the relevant measure in a consistent and systematic manner is included in the appropriateness test, cf. the Advocate General's decision proposal in case C-148/15, section 48.</w:t>
      </w:r>
    </w:p>
    <w:p w:rsidR="00F816BE" w:rsidRPr="004B3667" w:rsidRDefault="00217005" w:rsidP="008F5DF1">
      <w:pPr>
        <w:pStyle w:val="Cuerpodeltexto20"/>
        <w:framePr w:w="8923" w:h="14757" w:hRule="exact" w:wrap="none" w:vAnchor="page" w:hAnchor="page" w:x="1738" w:y="608"/>
        <w:shd w:val="clear" w:color="auto" w:fill="auto"/>
        <w:spacing w:before="0"/>
        <w:ind w:firstLine="0"/>
        <w:rPr>
          <w:highlight w:val="yellow"/>
          <w:lang w:val="en-GB"/>
        </w:rPr>
      </w:pPr>
      <w:r w:rsidRPr="004B3667">
        <w:rPr>
          <w:rStyle w:val="Cuerpodeltexto21"/>
          <w:lang w:val="en-GB"/>
        </w:rPr>
        <w:t xml:space="preserve">As regards the more detailed content </w:t>
      </w:r>
      <w:r w:rsidR="00804792" w:rsidRPr="004B3667">
        <w:rPr>
          <w:rStyle w:val="Cuerpodeltexto21"/>
          <w:lang w:val="en-GB"/>
        </w:rPr>
        <w:t xml:space="preserve">of the criterion </w:t>
      </w:r>
      <w:r w:rsidRPr="004B3667">
        <w:rPr>
          <w:rStyle w:val="Cuerpodeltexto21"/>
          <w:lang w:val="en-GB"/>
        </w:rPr>
        <w:t xml:space="preserve">that the measure should </w:t>
      </w:r>
      <w:r w:rsidR="00804792" w:rsidRPr="004B3667">
        <w:rPr>
          <w:rStyle w:val="Cuerpodeltexto21"/>
          <w:lang w:val="en-GB"/>
        </w:rPr>
        <w:t xml:space="preserve">only </w:t>
      </w:r>
      <w:r w:rsidRPr="004B3667">
        <w:rPr>
          <w:rStyle w:val="Cuerpodeltexto21"/>
          <w:lang w:val="en-GB"/>
        </w:rPr>
        <w:t xml:space="preserve">be considered appropriate if it truly </w:t>
      </w:r>
      <w:r w:rsidR="00BA0774" w:rsidRPr="0082366D">
        <w:rPr>
          <w:rStyle w:val="Cuerpodeltexto21"/>
          <w:lang w:val="en-GB"/>
        </w:rPr>
        <w:t>fulfils</w:t>
      </w:r>
      <w:r w:rsidRPr="004B3667">
        <w:rPr>
          <w:rStyle w:val="Cuerpodeltexto21"/>
          <w:lang w:val="en-GB"/>
        </w:rPr>
        <w:t xml:space="preserve"> the interest of attaining the objective in a coherent and systematic manner, it will be relevant to look at whether the State adopts, promotes or tolerates other measures that </w:t>
      </w:r>
      <w:r w:rsidR="00655CED" w:rsidRPr="004B3667">
        <w:rPr>
          <w:rStyle w:val="Cuerpodeltexto21"/>
          <w:lang w:val="en-GB"/>
        </w:rPr>
        <w:t>work</w:t>
      </w:r>
      <w:r w:rsidRPr="004B3667">
        <w:rPr>
          <w:rStyle w:val="Cuerpodeltexto21"/>
          <w:lang w:val="en-GB"/>
        </w:rPr>
        <w:t xml:space="preserve"> </w:t>
      </w:r>
      <w:r w:rsidR="00A115D8" w:rsidRPr="004B3667">
        <w:rPr>
          <w:rStyle w:val="Cuerpodeltexto21"/>
          <w:lang w:val="en-GB"/>
        </w:rPr>
        <w:t>against</w:t>
      </w:r>
      <w:r w:rsidRPr="004B3667">
        <w:rPr>
          <w:rStyle w:val="Cuerpodeltexto21"/>
          <w:lang w:val="en-GB"/>
        </w:rPr>
        <w:t xml:space="preserve"> the objectives sought by the legislation</w:t>
      </w:r>
      <w:r w:rsidR="00655CED" w:rsidRPr="004B3667">
        <w:rPr>
          <w:rStyle w:val="Cuerpodeltexto21"/>
          <w:lang w:val="en-GB"/>
        </w:rPr>
        <w:t xml:space="preserve"> concerned</w:t>
      </w:r>
      <w:r w:rsidRPr="004B3667">
        <w:rPr>
          <w:rStyle w:val="Cuerpodeltexto21"/>
          <w:lang w:val="en-GB"/>
        </w:rPr>
        <w:t>, cf. Ladbrokes decision</w:t>
      </w:r>
      <w:r w:rsidR="00655CED" w:rsidRPr="004B3667">
        <w:rPr>
          <w:rStyle w:val="Cuerpodeltexto21"/>
          <w:lang w:val="en-GB"/>
        </w:rPr>
        <w:t>,</w:t>
      </w:r>
      <w:r w:rsidRPr="004B3667">
        <w:rPr>
          <w:rStyle w:val="Cuerpodeltexto21"/>
          <w:lang w:val="en-GB"/>
        </w:rPr>
        <w:t xml:space="preserve"> section 51.1 </w:t>
      </w:r>
      <w:r w:rsidR="00655CED" w:rsidRPr="004B3667">
        <w:rPr>
          <w:rStyle w:val="Cuerpodeltexto21"/>
          <w:lang w:val="en-GB"/>
        </w:rPr>
        <w:t>There is a requirement for consistency in this, including the fact that the State truly pursues the purpose that justifies the measure, and that the measure is not contradictory, cf. Haukeland Fredriksen and Mathisen op.cit., page 93 and Fenger op.cit., page 53 et seq.</w:t>
      </w:r>
    </w:p>
    <w:p w:rsidR="00F816BE" w:rsidRPr="004B3667" w:rsidRDefault="003A5CF7" w:rsidP="008F5DF1">
      <w:pPr>
        <w:pStyle w:val="Cuerpodeltexto20"/>
        <w:framePr w:w="8923" w:h="14757" w:hRule="exact" w:wrap="none" w:vAnchor="page" w:hAnchor="page" w:x="1738" w:y="608"/>
        <w:shd w:val="clear" w:color="auto" w:fill="auto"/>
        <w:spacing w:before="0" w:after="0"/>
        <w:ind w:firstLine="0"/>
        <w:rPr>
          <w:highlight w:val="yellow"/>
          <w:lang w:val="en-GB"/>
        </w:rPr>
      </w:pPr>
      <w:r w:rsidRPr="004B3667">
        <w:rPr>
          <w:rStyle w:val="Cuerpodeltexto21"/>
          <w:lang w:val="en-GB"/>
        </w:rPr>
        <w:t xml:space="preserve">The decisions that Swedish Match has </w:t>
      </w:r>
      <w:r w:rsidR="00BD20AE" w:rsidRPr="004B3667">
        <w:rPr>
          <w:rStyle w:val="Cuerpodeltexto21"/>
          <w:lang w:val="en-GB"/>
        </w:rPr>
        <w:t>referred to</w:t>
      </w:r>
      <w:r w:rsidRPr="004B3667">
        <w:rPr>
          <w:rStyle w:val="Cuerpodeltexto21"/>
          <w:lang w:val="en-GB"/>
        </w:rPr>
        <w:t xml:space="preserve"> can also be seen as a </w:t>
      </w:r>
      <w:r w:rsidR="00CD6956" w:rsidRPr="004B3667">
        <w:rPr>
          <w:rStyle w:val="Cuerpodeltexto21"/>
          <w:lang w:val="en-GB"/>
        </w:rPr>
        <w:t>consequence</w:t>
      </w:r>
      <w:r w:rsidRPr="004B3667">
        <w:rPr>
          <w:rStyle w:val="Cuerpodeltexto21"/>
          <w:lang w:val="en-GB"/>
        </w:rPr>
        <w:t xml:space="preserve"> of this. One example is the </w:t>
      </w:r>
      <w:r w:rsidR="00CD6956" w:rsidRPr="004B3667">
        <w:rPr>
          <w:rStyle w:val="Cuerpodeltexto21"/>
          <w:lang w:val="en-GB"/>
        </w:rPr>
        <w:t>EU</w:t>
      </w:r>
      <w:r w:rsidRPr="004B3667">
        <w:rPr>
          <w:rStyle w:val="Cuerpodeltexto21"/>
          <w:lang w:val="en-GB"/>
        </w:rPr>
        <w:t xml:space="preserve"> </w:t>
      </w:r>
      <w:r w:rsidR="004F7E2E" w:rsidRPr="004B3667">
        <w:rPr>
          <w:rStyle w:val="Cuerpodeltexto21"/>
          <w:lang w:val="en-GB"/>
        </w:rPr>
        <w:t xml:space="preserve">Court </w:t>
      </w:r>
      <w:r w:rsidRPr="004B3667">
        <w:rPr>
          <w:rStyle w:val="Cuerpodeltexto21"/>
          <w:lang w:val="en-GB"/>
        </w:rPr>
        <w:t>of Justice</w:t>
      </w:r>
      <w:r w:rsidR="00CD6956" w:rsidRPr="004B3667">
        <w:rPr>
          <w:rStyle w:val="Cuerpodeltexto21"/>
          <w:lang w:val="en-GB"/>
        </w:rPr>
        <w:t>’s decision</w:t>
      </w:r>
      <w:r w:rsidRPr="004B3667">
        <w:rPr>
          <w:rStyle w:val="Cuerpodeltexto21"/>
          <w:lang w:val="en-GB"/>
        </w:rPr>
        <w:t xml:space="preserve"> in E-169/07 Hartlauer. </w:t>
      </w:r>
      <w:r w:rsidR="007250EF" w:rsidRPr="004B3667">
        <w:rPr>
          <w:rStyle w:val="Cuerpodeltexto21"/>
          <w:lang w:val="en-GB"/>
        </w:rPr>
        <w:t>Briefly, t</w:t>
      </w:r>
      <w:r w:rsidRPr="004B3667">
        <w:rPr>
          <w:rStyle w:val="Cuerpodeltexto21"/>
          <w:lang w:val="en-GB"/>
        </w:rPr>
        <w:t xml:space="preserve">he case concerned the issue of </w:t>
      </w:r>
      <w:r w:rsidR="007250EF" w:rsidRPr="004B3667">
        <w:rPr>
          <w:rStyle w:val="Cuerpodeltexto21"/>
          <w:lang w:val="en-GB"/>
        </w:rPr>
        <w:t xml:space="preserve">whether </w:t>
      </w:r>
      <w:r w:rsidRPr="004B3667">
        <w:rPr>
          <w:rStyle w:val="Cuerpodeltexto21"/>
          <w:lang w:val="en-GB"/>
        </w:rPr>
        <w:t xml:space="preserve">provisions in Austrian legislation </w:t>
      </w:r>
      <w:r w:rsidR="007250EF" w:rsidRPr="004B3667">
        <w:rPr>
          <w:rStyle w:val="Cuerpodeltexto21"/>
          <w:lang w:val="en-GB"/>
        </w:rPr>
        <w:t>that placed requirements upon</w:t>
      </w:r>
      <w:r w:rsidRPr="004B3667">
        <w:rPr>
          <w:rStyle w:val="Cuerpodeltexto21"/>
          <w:lang w:val="en-GB"/>
        </w:rPr>
        <w:t xml:space="preserve"> permission to </w:t>
      </w:r>
      <w:r w:rsidR="007250EF" w:rsidRPr="004B3667">
        <w:rPr>
          <w:rStyle w:val="Cuerpodeltexto21"/>
          <w:lang w:val="en-GB"/>
        </w:rPr>
        <w:t>establish</w:t>
      </w:r>
      <w:r w:rsidRPr="004B3667">
        <w:rPr>
          <w:rStyle w:val="Cuerpodeltexto21"/>
          <w:lang w:val="en-GB"/>
        </w:rPr>
        <w:t xml:space="preserve"> and operate private treatment institutions was an illegal restriction of freedom of establishment. In the </w:t>
      </w:r>
      <w:r w:rsidR="00E035B0" w:rsidRPr="004B3667">
        <w:rPr>
          <w:rStyle w:val="Cuerpodeltexto21"/>
          <w:lang w:val="en-GB"/>
        </w:rPr>
        <w:t>actual</w:t>
      </w:r>
      <w:r w:rsidRPr="004B3667">
        <w:rPr>
          <w:rStyle w:val="Cuerpodeltexto21"/>
          <w:lang w:val="en-GB"/>
        </w:rPr>
        <w:t xml:space="preserve"> case, a private </w:t>
      </w:r>
      <w:r w:rsidR="00CF3E14" w:rsidRPr="004B3667">
        <w:rPr>
          <w:rStyle w:val="Cuerpodeltexto21"/>
          <w:lang w:val="en-GB"/>
        </w:rPr>
        <w:t>individual</w:t>
      </w:r>
      <w:r w:rsidRPr="004B3667">
        <w:rPr>
          <w:rStyle w:val="Cuerpodeltexto21"/>
          <w:lang w:val="en-GB"/>
        </w:rPr>
        <w:t xml:space="preserve"> had </w:t>
      </w:r>
      <w:r w:rsidR="00CF3E14" w:rsidRPr="004B3667">
        <w:rPr>
          <w:rStyle w:val="Cuerpodeltexto21"/>
          <w:lang w:val="en-GB"/>
        </w:rPr>
        <w:t xml:space="preserve">been </w:t>
      </w:r>
      <w:r w:rsidRPr="004B3667">
        <w:rPr>
          <w:rStyle w:val="Cuerpodeltexto21"/>
          <w:lang w:val="en-GB"/>
        </w:rPr>
        <w:t xml:space="preserve">refused a license for such a permit because </w:t>
      </w:r>
      <w:r w:rsidR="00CF3E14" w:rsidRPr="004B3667">
        <w:rPr>
          <w:rStyle w:val="Cuerpodeltexto21"/>
          <w:lang w:val="en-GB"/>
        </w:rPr>
        <w:t>what</w:t>
      </w:r>
      <w:r w:rsidRPr="004B3667">
        <w:rPr>
          <w:rStyle w:val="Cuerpodeltexto21"/>
          <w:lang w:val="en-GB"/>
        </w:rPr>
        <w:t xml:space="preserve"> the clinic would provide was already covered by doctors who had  </w:t>
      </w:r>
      <w:r w:rsidR="00CF3E14" w:rsidRPr="004B3667">
        <w:rPr>
          <w:rStyle w:val="Cuerpodeltexto21"/>
          <w:lang w:val="en-GB"/>
        </w:rPr>
        <w:t>health</w:t>
      </w:r>
      <w:r w:rsidRPr="004B3667">
        <w:rPr>
          <w:rStyle w:val="Cuerpodeltexto21"/>
          <w:lang w:val="en-GB"/>
        </w:rPr>
        <w:t xml:space="preserve"> insurance agreement</w:t>
      </w:r>
      <w:r w:rsidR="00CF3E14" w:rsidRPr="004B3667">
        <w:rPr>
          <w:rStyle w:val="Cuerpodeltexto21"/>
          <w:lang w:val="en-GB"/>
        </w:rPr>
        <w:t>s</w:t>
      </w:r>
      <w:r w:rsidRPr="004B3667">
        <w:rPr>
          <w:rStyle w:val="Cuerpodeltexto21"/>
          <w:lang w:val="en-GB"/>
        </w:rPr>
        <w:t xml:space="preserve">, which meant that one of the conditions for obtaining such a permit was not was fulfilled. The </w:t>
      </w:r>
      <w:r w:rsidR="00CF3E14" w:rsidRPr="004B3667">
        <w:rPr>
          <w:rStyle w:val="Cuerpodeltexto21"/>
          <w:lang w:val="en-GB"/>
        </w:rPr>
        <w:t>EU</w:t>
      </w:r>
      <w:r w:rsidRPr="004B3667">
        <w:rPr>
          <w:rStyle w:val="Cuerpodeltexto21"/>
          <w:lang w:val="en-GB"/>
        </w:rPr>
        <w:t xml:space="preserve"> </w:t>
      </w:r>
      <w:r w:rsidR="004F7E2E" w:rsidRPr="004B3667">
        <w:rPr>
          <w:rStyle w:val="Cuerpodeltexto21"/>
          <w:lang w:val="en-GB"/>
        </w:rPr>
        <w:t xml:space="preserve">Court </w:t>
      </w:r>
      <w:r w:rsidRPr="004B3667">
        <w:rPr>
          <w:rStyle w:val="Cuerpodeltexto21"/>
          <w:lang w:val="en-GB"/>
        </w:rPr>
        <w:t>of Justice concluded that the measure did not contribute to the reali</w:t>
      </w:r>
      <w:r w:rsidR="004C7A2D">
        <w:rPr>
          <w:rStyle w:val="Cuerpodeltexto21"/>
          <w:lang w:val="en-GB"/>
        </w:rPr>
        <w:t>s</w:t>
      </w:r>
      <w:r w:rsidRPr="004B3667">
        <w:rPr>
          <w:rStyle w:val="Cuerpodeltexto21"/>
          <w:lang w:val="en-GB"/>
        </w:rPr>
        <w:t xml:space="preserve">ation of the objectives, the need to maintain good and stable healthcare and cost management in a coherent and systematic way, because the </w:t>
      </w:r>
      <w:r w:rsidR="00CF3E14" w:rsidRPr="004B3667">
        <w:rPr>
          <w:rStyle w:val="Cuerpodeltexto21"/>
          <w:lang w:val="en-GB"/>
        </w:rPr>
        <w:t>relevant</w:t>
      </w:r>
      <w:r w:rsidRPr="004B3667">
        <w:rPr>
          <w:rStyle w:val="Cuerpodeltexto21"/>
          <w:lang w:val="en-GB"/>
        </w:rPr>
        <w:t xml:space="preserve"> legislation </w:t>
      </w:r>
      <w:r w:rsidR="00CF3E14" w:rsidRPr="004B3667">
        <w:rPr>
          <w:rStyle w:val="Cuerpodeltexto21"/>
          <w:lang w:val="en-GB"/>
        </w:rPr>
        <w:t>simultaneously</w:t>
      </w:r>
      <w:r w:rsidRPr="004B3667">
        <w:rPr>
          <w:rStyle w:val="Cuerpodeltexto21"/>
          <w:lang w:val="en-GB"/>
        </w:rPr>
        <w:t xml:space="preserve"> </w:t>
      </w:r>
      <w:r w:rsidR="00CF3E14" w:rsidRPr="004B3667">
        <w:rPr>
          <w:rStyle w:val="Cuerpodeltexto21"/>
          <w:lang w:val="en-GB"/>
        </w:rPr>
        <w:t>allowed for</w:t>
      </w:r>
      <w:r w:rsidRPr="004B3667">
        <w:rPr>
          <w:rStyle w:val="Cuerpodeltexto21"/>
          <w:lang w:val="en-GB"/>
        </w:rPr>
        <w:t xml:space="preserve"> so-called joint or group practices, but without </w:t>
      </w:r>
      <w:r w:rsidR="00CF3E14" w:rsidRPr="004B3667">
        <w:rPr>
          <w:rStyle w:val="Cuerpodeltexto21"/>
          <w:lang w:val="en-GB"/>
        </w:rPr>
        <w:t>any</w:t>
      </w:r>
      <w:r w:rsidRPr="004B3667">
        <w:rPr>
          <w:rStyle w:val="Cuerpodeltexto21"/>
          <w:lang w:val="en-GB"/>
        </w:rPr>
        <w:t xml:space="preserve"> </w:t>
      </w:r>
      <w:r w:rsidR="00CF3E14" w:rsidRPr="004B3667">
        <w:rPr>
          <w:rStyle w:val="Cuerpodeltexto21"/>
          <w:lang w:val="en-GB"/>
        </w:rPr>
        <w:t>fair</w:t>
      </w:r>
      <w:r w:rsidRPr="004B3667">
        <w:rPr>
          <w:rStyle w:val="Cuerpodeltexto21"/>
          <w:lang w:val="en-GB"/>
        </w:rPr>
        <w:t xml:space="preserve"> reason to distinguish between them, cf. the judgment, section 57 </w:t>
      </w:r>
      <w:r w:rsidR="00CF3E14" w:rsidRPr="004B3667">
        <w:rPr>
          <w:rStyle w:val="Cuerpodeltexto21"/>
          <w:lang w:val="en-GB"/>
        </w:rPr>
        <w:t>et seq</w:t>
      </w:r>
      <w:r w:rsidRPr="004B3667">
        <w:rPr>
          <w:rStyle w:val="Cuerpodeltexto21"/>
          <w:lang w:val="en-GB"/>
        </w:rPr>
        <w:t>.</w:t>
      </w:r>
    </w:p>
    <w:p w:rsidR="00F816BE" w:rsidRPr="004B3667" w:rsidRDefault="009231E3">
      <w:pPr>
        <w:pStyle w:val="Encabezamientoopiedepgina80"/>
        <w:framePr w:wrap="none" w:vAnchor="page" w:hAnchor="page" w:x="6126" w:y="15543"/>
        <w:shd w:val="clear" w:color="auto" w:fill="auto"/>
        <w:spacing w:line="220" w:lineRule="exact"/>
        <w:rPr>
          <w:b/>
          <w:lang w:val="en-GB"/>
        </w:rPr>
      </w:pPr>
      <w:r w:rsidRPr="004B3667">
        <w:rPr>
          <w:rStyle w:val="Encabezamientoopiedepgina81"/>
          <w:b/>
          <w:lang w:val="en-GB"/>
        </w:rPr>
        <w:t>-</w:t>
      </w:r>
      <w:r w:rsidRPr="004B3667">
        <w:rPr>
          <w:rStyle w:val="Encabezamientoopiedepgina811ptoNegrita"/>
          <w:b w:val="0"/>
          <w:lang w:val="en-GB"/>
        </w:rPr>
        <w:t>33</w:t>
      </w:r>
      <w:r w:rsidRPr="004B3667">
        <w:rPr>
          <w:rStyle w:val="Encabezamientoopiedepgina81"/>
          <w:b/>
          <w:lang w:val="en-GB"/>
        </w:rPr>
        <w:t>-</w:t>
      </w:r>
    </w:p>
    <w:p w:rsidR="00F816BE" w:rsidRPr="004B3667" w:rsidRDefault="009231E3">
      <w:pPr>
        <w:pStyle w:val="Encabezamientoopiedepgina0"/>
        <w:framePr w:wrap="none" w:vAnchor="page" w:hAnchor="page" w:x="8770" w:y="15549"/>
        <w:shd w:val="clear" w:color="auto" w:fill="auto"/>
        <w:spacing w:line="200" w:lineRule="exact"/>
        <w:rPr>
          <w:lang w:val="en-GB"/>
        </w:rPr>
      </w:pPr>
      <w:r w:rsidRPr="004B3667">
        <w:rPr>
          <w:rStyle w:val="Encabezamientoopiedepgina1"/>
          <w:lang w:val="en-GB"/>
        </w:rPr>
        <w:t>17-110415TVI-OBYF</w:t>
      </w:r>
    </w:p>
    <w:p w:rsidR="00F816BE" w:rsidRPr="004B3667" w:rsidRDefault="00F816BE">
      <w:pPr>
        <w:rPr>
          <w:sz w:val="2"/>
          <w:szCs w:val="2"/>
          <w:highlight w:val="yellow"/>
          <w:lang w:val="en-GB"/>
        </w:rPr>
        <w:sectPr w:rsidR="00F816BE" w:rsidRPr="004B3667">
          <w:pgSz w:w="11900" w:h="16840"/>
          <w:pgMar w:top="360" w:right="360" w:bottom="360" w:left="360" w:header="0" w:footer="3" w:gutter="0"/>
          <w:cols w:space="720"/>
          <w:noEndnote/>
          <w:docGrid w:linePitch="360"/>
        </w:sectPr>
      </w:pPr>
    </w:p>
    <w:p w:rsidR="00F816BE" w:rsidRPr="004B3667" w:rsidRDefault="00516FE9" w:rsidP="00817382">
      <w:pPr>
        <w:pStyle w:val="Cuerpodeltexto20"/>
        <w:framePr w:w="8918" w:h="14035" w:hRule="exact" w:wrap="none" w:vAnchor="page" w:hAnchor="page" w:x="1741" w:y="650"/>
        <w:shd w:val="clear" w:color="auto" w:fill="auto"/>
        <w:spacing w:before="0"/>
        <w:ind w:firstLine="0"/>
        <w:rPr>
          <w:highlight w:val="yellow"/>
          <w:lang w:val="en-GB"/>
        </w:rPr>
      </w:pPr>
      <w:r w:rsidRPr="004B3667">
        <w:rPr>
          <w:rStyle w:val="Cuerpodeltexto21"/>
          <w:lang w:val="en-GB"/>
        </w:rPr>
        <w:lastRenderedPageBreak/>
        <w:t xml:space="preserve">In legal theory, the above-mentioned practice is formulated (Fenger op. cit., pages 55-57), so that it sets requirements to ensure that the State really pursues the </w:t>
      </w:r>
      <w:r w:rsidR="00B17C8F" w:rsidRPr="004B3667">
        <w:rPr>
          <w:rStyle w:val="Cuerpodeltexto21"/>
          <w:lang w:val="en-GB"/>
        </w:rPr>
        <w:t>unbiased objective</w:t>
      </w:r>
      <w:r w:rsidRPr="004B3667">
        <w:rPr>
          <w:rStyle w:val="Cuerpodeltexto21"/>
          <w:lang w:val="en-GB"/>
        </w:rPr>
        <w:t xml:space="preserve"> </w:t>
      </w:r>
      <w:r w:rsidR="00B17C8F" w:rsidRPr="004B3667">
        <w:rPr>
          <w:rStyle w:val="Cuerpodeltexto21"/>
          <w:lang w:val="en-GB"/>
        </w:rPr>
        <w:t>that is invoked</w:t>
      </w:r>
      <w:r w:rsidRPr="004B3667">
        <w:rPr>
          <w:rStyle w:val="Cuerpodeltexto21"/>
          <w:lang w:val="en-GB"/>
        </w:rPr>
        <w:t xml:space="preserve"> in support of the measure's legality, </w:t>
      </w:r>
      <w:r w:rsidR="00B17C8F" w:rsidRPr="004B3667">
        <w:rPr>
          <w:rStyle w:val="Cuerpodeltexto21"/>
          <w:lang w:val="en-GB"/>
        </w:rPr>
        <w:t>that is, that</w:t>
      </w:r>
      <w:r w:rsidRPr="004B3667">
        <w:rPr>
          <w:rStyle w:val="Cuerpodeltexto21"/>
          <w:lang w:val="en-GB"/>
        </w:rPr>
        <w:t xml:space="preserve"> the measure is not justified for external purposes. Furthermore, it is assumed that the requirement for coherence and consistency can </w:t>
      </w:r>
      <w:r w:rsidR="0078265E" w:rsidRPr="004B3667">
        <w:rPr>
          <w:rStyle w:val="Cuerpodeltexto21"/>
          <w:lang w:val="en-GB"/>
        </w:rPr>
        <w:t>infer</w:t>
      </w:r>
      <w:r w:rsidRPr="004B3667">
        <w:rPr>
          <w:rStyle w:val="Cuerpodeltexto21"/>
          <w:lang w:val="en-GB"/>
        </w:rPr>
        <w:t xml:space="preserve"> a requirement that the overall legislation or </w:t>
      </w:r>
      <w:r w:rsidR="0078265E" w:rsidRPr="004B3667">
        <w:rPr>
          <w:rStyle w:val="Cuerpodeltexto21"/>
          <w:lang w:val="en-GB"/>
        </w:rPr>
        <w:t xml:space="preserve">the collective </w:t>
      </w:r>
      <w:r w:rsidRPr="004B3667">
        <w:rPr>
          <w:rStyle w:val="Cuerpodeltexto21"/>
          <w:lang w:val="en-GB"/>
        </w:rPr>
        <w:t xml:space="preserve">measures taken will have the ability to reach the stated objective. The </w:t>
      </w:r>
      <w:r w:rsidR="0078265E" w:rsidRPr="004B3667">
        <w:rPr>
          <w:rStyle w:val="Cuerpodeltexto21"/>
          <w:lang w:val="en-GB"/>
        </w:rPr>
        <w:t xml:space="preserve">EU </w:t>
      </w:r>
      <w:r w:rsidR="004F7E2E" w:rsidRPr="004B3667">
        <w:rPr>
          <w:rStyle w:val="Cuerpodeltexto21"/>
          <w:lang w:val="en-GB"/>
        </w:rPr>
        <w:t xml:space="preserve">Court </w:t>
      </w:r>
      <w:r w:rsidRPr="004B3667">
        <w:rPr>
          <w:rStyle w:val="Cuerpodeltexto21"/>
          <w:lang w:val="en-GB"/>
        </w:rPr>
        <w:t xml:space="preserve">of Justice's decision in the Hartlauer case may, </w:t>
      </w:r>
      <w:r w:rsidR="0078265E" w:rsidRPr="004B3667">
        <w:rPr>
          <w:rStyle w:val="Cuerpodeltexto21"/>
          <w:lang w:val="en-GB"/>
        </w:rPr>
        <w:t>in the view of</w:t>
      </w:r>
      <w:r w:rsidRPr="004B3667">
        <w:rPr>
          <w:rStyle w:val="Cuerpodeltexto21"/>
          <w:lang w:val="en-GB"/>
        </w:rPr>
        <w:t xml:space="preserve"> the Court, be seen as the expression of the latter.</w:t>
      </w:r>
    </w:p>
    <w:p w:rsidR="00F816BE" w:rsidRPr="004B3667" w:rsidRDefault="001053BF" w:rsidP="00817382">
      <w:pPr>
        <w:pStyle w:val="Cuerpodeltexto20"/>
        <w:framePr w:w="8918" w:h="14035" w:hRule="exact" w:wrap="none" w:vAnchor="page" w:hAnchor="page" w:x="1741" w:y="650"/>
        <w:shd w:val="clear" w:color="auto" w:fill="auto"/>
        <w:spacing w:before="0"/>
        <w:ind w:firstLine="0"/>
        <w:rPr>
          <w:highlight w:val="yellow"/>
          <w:lang w:val="en-GB"/>
        </w:rPr>
      </w:pPr>
      <w:r w:rsidRPr="004B3667">
        <w:rPr>
          <w:rStyle w:val="Cuerpodeltexto21"/>
          <w:lang w:val="en-GB"/>
        </w:rPr>
        <w:t xml:space="preserve">However, the question is about Swedish Match's argument of biased differential treatment of snuff and e-cigarettes, given that these products have similar characteristics and risk profiles, will be to take one step further than that which follows from the above-mentioned practice. Fenger </w:t>
      </w:r>
      <w:proofErr w:type="gramStart"/>
      <w:r w:rsidRPr="004B3667">
        <w:rPr>
          <w:rStyle w:val="Cuerpodeltexto21"/>
          <w:lang w:val="en-GB"/>
        </w:rPr>
        <w:t>op.cit.,</w:t>
      </w:r>
      <w:proofErr w:type="gramEnd"/>
      <w:r w:rsidRPr="004B3667">
        <w:rPr>
          <w:rStyle w:val="Cuerpodeltexto21"/>
          <w:lang w:val="en-GB"/>
        </w:rPr>
        <w:t xml:space="preserve"> page 56, discusses how far the above principles can be stretched in the following way:</w:t>
      </w:r>
    </w:p>
    <w:p w:rsidR="00F816BE" w:rsidRPr="004B3667" w:rsidRDefault="00365DC1" w:rsidP="00817382">
      <w:pPr>
        <w:pStyle w:val="Cuerpodeltexto20"/>
        <w:framePr w:w="8918" w:h="14035" w:hRule="exact" w:wrap="none" w:vAnchor="page" w:hAnchor="page" w:x="1741" w:y="650"/>
        <w:shd w:val="clear" w:color="auto" w:fill="auto"/>
        <w:spacing w:before="0" w:after="304"/>
        <w:ind w:left="620" w:firstLine="0"/>
        <w:rPr>
          <w:highlight w:val="yellow"/>
          <w:lang w:val="en-GB"/>
        </w:rPr>
      </w:pPr>
      <w:r>
        <w:rPr>
          <w:rStyle w:val="Cuerpodeltexto21"/>
          <w:lang w:val="en-GB"/>
        </w:rPr>
        <w:t>“</w:t>
      </w:r>
      <w:r w:rsidR="00EC2271" w:rsidRPr="004B3667">
        <w:rPr>
          <w:rStyle w:val="Cuerpodeltexto21"/>
          <w:lang w:val="en-GB"/>
        </w:rPr>
        <w:t xml:space="preserve">Applied strictly for </w:t>
      </w:r>
      <w:r w:rsidR="00E938A3" w:rsidRPr="004B3667">
        <w:rPr>
          <w:rStyle w:val="Cuerpodeltexto21"/>
          <w:lang w:val="en-GB"/>
        </w:rPr>
        <w:t xml:space="preserve">only </w:t>
      </w:r>
      <w:r w:rsidR="00EC2271" w:rsidRPr="004B3667">
        <w:rPr>
          <w:rStyle w:val="Cuerpodeltexto21"/>
          <w:lang w:val="en-GB"/>
        </w:rPr>
        <w:t xml:space="preserve">the most obvious cases, such a further test will not differ significantly from the test of the </w:t>
      </w:r>
      <w:r w:rsidR="00D64E41" w:rsidRPr="004B3667">
        <w:rPr>
          <w:rStyle w:val="Cuerpodeltexto21"/>
          <w:lang w:val="en-GB"/>
        </w:rPr>
        <w:t>law’s</w:t>
      </w:r>
      <w:r w:rsidR="00EC2271" w:rsidRPr="004B3667">
        <w:rPr>
          <w:rStyle w:val="Cuerpodeltexto21"/>
          <w:lang w:val="en-GB"/>
        </w:rPr>
        <w:t xml:space="preserve"> objective ability to achieve its goal</w:t>
      </w:r>
      <w:r w:rsidR="00D64E41" w:rsidRPr="004B3667">
        <w:rPr>
          <w:rStyle w:val="Cuerpodeltexto21"/>
          <w:lang w:val="en-GB"/>
        </w:rPr>
        <w:t xml:space="preserve"> just mentioned</w:t>
      </w:r>
      <w:r w:rsidR="00EC2271" w:rsidRPr="004B3667">
        <w:rPr>
          <w:rStyle w:val="Cuerpodeltexto21"/>
          <w:lang w:val="en-GB"/>
        </w:rPr>
        <w:t xml:space="preserve">. But what if the requirement that the goal be pursued systematically is </w:t>
      </w:r>
      <w:r w:rsidR="00D64E41" w:rsidRPr="004B3667">
        <w:rPr>
          <w:rStyle w:val="Cuerpodeltexto21"/>
          <w:lang w:val="en-GB"/>
        </w:rPr>
        <w:t xml:space="preserve">broadly </w:t>
      </w:r>
      <w:r w:rsidR="00EC2271" w:rsidRPr="004B3667">
        <w:rPr>
          <w:rStyle w:val="Cuerpodeltexto21"/>
          <w:lang w:val="en-GB"/>
        </w:rPr>
        <w:t xml:space="preserve">interpreted? Can </w:t>
      </w:r>
      <w:r w:rsidR="00C23EBD" w:rsidRPr="004B3667">
        <w:rPr>
          <w:rStyle w:val="Cuerpodeltexto21"/>
          <w:lang w:val="en-GB"/>
        </w:rPr>
        <w:t>one</w:t>
      </w:r>
      <w:r w:rsidR="00EC2271" w:rsidRPr="004B3667">
        <w:rPr>
          <w:rStyle w:val="Cuerpodeltexto21"/>
          <w:lang w:val="en-GB"/>
        </w:rPr>
        <w:t xml:space="preserve">, for example, </w:t>
      </w:r>
      <w:r w:rsidR="00C23EBD" w:rsidRPr="004B3667">
        <w:rPr>
          <w:rStyle w:val="Cuerpodeltexto21"/>
          <w:lang w:val="en-GB"/>
        </w:rPr>
        <w:t>i</w:t>
      </w:r>
      <w:r w:rsidR="00EC2271" w:rsidRPr="004B3667">
        <w:rPr>
          <w:rStyle w:val="Cuerpodeltexto21"/>
          <w:lang w:val="en-GB"/>
        </w:rPr>
        <w:t xml:space="preserve">n the interests of public health, prohibit smoking </w:t>
      </w:r>
      <w:r w:rsidR="00C23EBD" w:rsidRPr="004B3667">
        <w:rPr>
          <w:rStyle w:val="Cuerpodeltexto21"/>
          <w:lang w:val="en-GB"/>
        </w:rPr>
        <w:t>on</w:t>
      </w:r>
      <w:r w:rsidR="00EC2271" w:rsidRPr="004B3667">
        <w:rPr>
          <w:rStyle w:val="Cuerpodeltexto21"/>
          <w:lang w:val="en-GB"/>
        </w:rPr>
        <w:t xml:space="preserve"> public transport if </w:t>
      </w:r>
      <w:r w:rsidR="00C23EBD" w:rsidRPr="004B3667">
        <w:rPr>
          <w:rStyle w:val="Cuerpodeltexto21"/>
          <w:lang w:val="en-GB"/>
        </w:rPr>
        <w:t>one</w:t>
      </w:r>
      <w:r w:rsidR="00EC2271" w:rsidRPr="004B3667">
        <w:rPr>
          <w:rStyle w:val="Cuerpodeltexto21"/>
          <w:lang w:val="en-GB"/>
        </w:rPr>
        <w:t xml:space="preserve"> </w:t>
      </w:r>
      <w:r w:rsidR="00C23EBD" w:rsidRPr="004B3667">
        <w:rPr>
          <w:rStyle w:val="Cuerpodeltexto21"/>
          <w:lang w:val="en-GB"/>
        </w:rPr>
        <w:t>does</w:t>
      </w:r>
      <w:r w:rsidR="00EC2271" w:rsidRPr="004B3667">
        <w:rPr>
          <w:rStyle w:val="Cuerpodeltexto21"/>
          <w:lang w:val="en-GB"/>
        </w:rPr>
        <w:t xml:space="preserve"> not simultaneously prohibit smoking in public offices? And can </w:t>
      </w:r>
      <w:r w:rsidR="00C23EBD" w:rsidRPr="004B3667">
        <w:rPr>
          <w:rStyle w:val="Cuerpodeltexto21"/>
          <w:lang w:val="en-GB"/>
        </w:rPr>
        <w:t>one</w:t>
      </w:r>
      <w:r w:rsidR="00EC2271" w:rsidRPr="004B3667">
        <w:rPr>
          <w:rStyle w:val="Cuerpodeltexto21"/>
          <w:lang w:val="en-GB"/>
        </w:rPr>
        <w:t xml:space="preserve"> ban a given </w:t>
      </w:r>
      <w:r w:rsidR="00C23EBD" w:rsidRPr="004B3667">
        <w:rPr>
          <w:rStyle w:val="Cuerpodeltexto21"/>
          <w:lang w:val="en-GB"/>
        </w:rPr>
        <w:t xml:space="preserve">food </w:t>
      </w:r>
      <w:r w:rsidR="00EC2271" w:rsidRPr="004B3667">
        <w:rPr>
          <w:rStyle w:val="Cuerpodeltexto21"/>
          <w:lang w:val="en-GB"/>
        </w:rPr>
        <w:t xml:space="preserve">additive if </w:t>
      </w:r>
      <w:r w:rsidR="00C23EBD" w:rsidRPr="004B3667">
        <w:rPr>
          <w:rStyle w:val="Cuerpodeltexto21"/>
          <w:lang w:val="en-GB"/>
        </w:rPr>
        <w:t>one allows</w:t>
      </w:r>
      <w:r w:rsidR="00EC2271" w:rsidRPr="004B3667">
        <w:rPr>
          <w:rStyle w:val="Cuerpodeltexto21"/>
          <w:lang w:val="en-GB"/>
        </w:rPr>
        <w:t xml:space="preserve"> the same food to contain other presumptive</w:t>
      </w:r>
      <w:r w:rsidR="00817FE5" w:rsidRPr="004B3667">
        <w:rPr>
          <w:rStyle w:val="Cuerpodeltexto21"/>
          <w:lang w:val="en-GB"/>
        </w:rPr>
        <w:t>ly</w:t>
      </w:r>
      <w:r w:rsidR="00EC2271" w:rsidRPr="004B3667">
        <w:rPr>
          <w:rStyle w:val="Cuerpodeltexto21"/>
          <w:lang w:val="en-GB"/>
        </w:rPr>
        <w:t xml:space="preserve"> hazardous additives?</w:t>
      </w:r>
      <w:r w:rsidR="00330D1B">
        <w:rPr>
          <w:rStyle w:val="Cuerpodeltexto21"/>
          <w:lang w:val="en-GB"/>
        </w:rPr>
        <w:t>”</w:t>
      </w:r>
    </w:p>
    <w:p w:rsidR="00F816BE" w:rsidRPr="004B3667" w:rsidRDefault="00313C50" w:rsidP="00817382">
      <w:pPr>
        <w:pStyle w:val="Cuerpodeltexto20"/>
        <w:framePr w:w="8918" w:h="14035" w:hRule="exact" w:wrap="none" w:vAnchor="page" w:hAnchor="page" w:x="1741" w:y="650"/>
        <w:shd w:val="clear" w:color="auto" w:fill="auto"/>
        <w:spacing w:before="0" w:after="296" w:line="326" w:lineRule="exact"/>
        <w:ind w:firstLine="0"/>
        <w:rPr>
          <w:highlight w:val="yellow"/>
          <w:lang w:val="en-GB"/>
        </w:rPr>
      </w:pPr>
      <w:r w:rsidRPr="004B3667">
        <w:rPr>
          <w:rStyle w:val="Cuerpodeltexto21"/>
          <w:lang w:val="en-GB"/>
        </w:rPr>
        <w:t xml:space="preserve">In </w:t>
      </w:r>
      <w:r w:rsidR="00AB7D4A" w:rsidRPr="004B3667">
        <w:rPr>
          <w:rStyle w:val="Cuerpodeltexto21"/>
          <w:lang w:val="en-GB"/>
        </w:rPr>
        <w:t xml:space="preserve">the court's view, questions can be raised about whether the problem that Fenger </w:t>
      </w:r>
      <w:r w:rsidRPr="004B3667">
        <w:rPr>
          <w:rStyle w:val="Cuerpodeltexto21"/>
          <w:lang w:val="en-GB"/>
        </w:rPr>
        <w:t>raises</w:t>
      </w:r>
      <w:r w:rsidR="00AB7D4A" w:rsidRPr="004B3667">
        <w:rPr>
          <w:rStyle w:val="Cuerpodeltexto21"/>
          <w:lang w:val="en-GB"/>
        </w:rPr>
        <w:t xml:space="preserve"> in the quote above is also </w:t>
      </w:r>
      <w:r w:rsidRPr="004B3667">
        <w:rPr>
          <w:rStyle w:val="Cuerpodeltexto21"/>
          <w:lang w:val="en-GB"/>
        </w:rPr>
        <w:t>pertinent to our case</w:t>
      </w:r>
      <w:r w:rsidR="00AB7D4A" w:rsidRPr="004B3667">
        <w:rPr>
          <w:rStyle w:val="Cuerpodeltexto21"/>
          <w:lang w:val="en-GB"/>
        </w:rPr>
        <w:t xml:space="preserve">. In short, the question we face here is whether the </w:t>
      </w:r>
      <w:r w:rsidRPr="004B3667">
        <w:rPr>
          <w:rStyle w:val="Cuerpodeltexto21"/>
          <w:lang w:val="en-GB"/>
        </w:rPr>
        <w:t>appropriateness</w:t>
      </w:r>
      <w:r w:rsidR="00AB7D4A" w:rsidRPr="004B3667">
        <w:rPr>
          <w:rStyle w:val="Cuerpodeltexto21"/>
          <w:lang w:val="en-GB"/>
        </w:rPr>
        <w:t xml:space="preserve"> test is to be extended beyond the </w:t>
      </w:r>
      <w:r w:rsidR="00365DC1">
        <w:rPr>
          <w:rStyle w:val="Cuerpodeltexto21"/>
          <w:lang w:val="en-GB"/>
        </w:rPr>
        <w:t>“</w:t>
      </w:r>
      <w:r w:rsidR="00AB7D4A" w:rsidRPr="004B3667">
        <w:rPr>
          <w:rStyle w:val="Cuerpodeltexto21"/>
          <w:lang w:val="en-GB"/>
        </w:rPr>
        <w:t>obvious</w:t>
      </w:r>
      <w:r w:rsidR="00330D1B">
        <w:rPr>
          <w:rStyle w:val="Cuerpodeltexto21"/>
          <w:lang w:val="en-GB"/>
        </w:rPr>
        <w:t>”</w:t>
      </w:r>
      <w:r w:rsidRPr="004B3667">
        <w:rPr>
          <w:rStyle w:val="Cuerpodeltexto21"/>
          <w:lang w:val="en-GB"/>
        </w:rPr>
        <w:t xml:space="preserve"> </w:t>
      </w:r>
      <w:r w:rsidR="00AB7D4A" w:rsidRPr="004B3667">
        <w:rPr>
          <w:rStyle w:val="Cuerpodeltexto21"/>
          <w:lang w:val="en-GB"/>
        </w:rPr>
        <w:t xml:space="preserve">cases. Fenger answers this question in </w:t>
      </w:r>
      <w:r w:rsidR="00A557FA" w:rsidRPr="004B3667">
        <w:rPr>
          <w:rStyle w:val="Cuerpodeltexto21"/>
          <w:lang w:val="en-GB"/>
        </w:rPr>
        <w:t xml:space="preserve">the negative, and among others, refers </w:t>
      </w:r>
      <w:r w:rsidR="00AB7D4A" w:rsidRPr="004B3667">
        <w:rPr>
          <w:rStyle w:val="Cuerpodeltexto21"/>
          <w:lang w:val="en-GB"/>
        </w:rPr>
        <w:t xml:space="preserve">to the judgment of the EFTA </w:t>
      </w:r>
      <w:r w:rsidR="004F7E2E" w:rsidRPr="004B3667">
        <w:rPr>
          <w:rStyle w:val="Cuerpodeltexto21"/>
          <w:lang w:val="en-GB"/>
        </w:rPr>
        <w:t xml:space="preserve">Court </w:t>
      </w:r>
      <w:r w:rsidR="00AB7D4A" w:rsidRPr="004B3667">
        <w:rPr>
          <w:rStyle w:val="Cuerpodeltexto21"/>
          <w:lang w:val="en-GB"/>
        </w:rPr>
        <w:t xml:space="preserve">in </w:t>
      </w:r>
      <w:r w:rsidR="00A557FA" w:rsidRPr="004B3667">
        <w:rPr>
          <w:rStyle w:val="Cuerpodeltexto21"/>
          <w:lang w:val="en-GB"/>
        </w:rPr>
        <w:t>c</w:t>
      </w:r>
      <w:r w:rsidR="00AB7D4A" w:rsidRPr="004B3667">
        <w:rPr>
          <w:rStyle w:val="Cuerpodeltexto21"/>
          <w:lang w:val="en-GB"/>
        </w:rPr>
        <w:t xml:space="preserve">ase E-3/00, which </w:t>
      </w:r>
      <w:r w:rsidR="00A557FA" w:rsidRPr="004B3667">
        <w:rPr>
          <w:rStyle w:val="Cuerpodeltexto21"/>
          <w:lang w:val="en-GB"/>
        </w:rPr>
        <w:t>concerned</w:t>
      </w:r>
      <w:r w:rsidR="00AB7D4A" w:rsidRPr="004B3667">
        <w:rPr>
          <w:rStyle w:val="Cuerpodeltexto21"/>
          <w:lang w:val="en-GB"/>
        </w:rPr>
        <w:t xml:space="preserve"> a Norwegian ban on additives in com flakes</w:t>
      </w:r>
      <w:r w:rsidR="00A557FA" w:rsidRPr="004B3667">
        <w:rPr>
          <w:rStyle w:val="Cuerpodeltexto21"/>
          <w:lang w:val="en-GB"/>
        </w:rPr>
        <w:t>,</w:t>
      </w:r>
      <w:r w:rsidR="00AB7D4A" w:rsidRPr="004B3667">
        <w:rPr>
          <w:rStyle w:val="Cuerpodeltexto21"/>
          <w:lang w:val="en-GB"/>
        </w:rPr>
        <w:t xml:space="preserve"> and to</w:t>
      </w:r>
      <w:r w:rsidR="00A557FA" w:rsidRPr="004B3667">
        <w:rPr>
          <w:rStyle w:val="Cuerpodeltexto21"/>
          <w:lang w:val="en-GB"/>
        </w:rPr>
        <w:t xml:space="preserve"> EU </w:t>
      </w:r>
      <w:r w:rsidR="004F7E2E" w:rsidRPr="004B3667">
        <w:rPr>
          <w:rStyle w:val="Cuerpodeltexto21"/>
          <w:lang w:val="en-GB"/>
        </w:rPr>
        <w:t xml:space="preserve">Court </w:t>
      </w:r>
      <w:r w:rsidR="00A557FA" w:rsidRPr="004B3667">
        <w:rPr>
          <w:rStyle w:val="Cuerpodeltexto21"/>
          <w:lang w:val="en-GB"/>
        </w:rPr>
        <w:t>of Justice</w:t>
      </w:r>
      <w:r w:rsidR="00AB7D4A" w:rsidRPr="004B3667">
        <w:rPr>
          <w:rStyle w:val="Cuerpodeltexto21"/>
          <w:lang w:val="en-GB"/>
        </w:rPr>
        <w:t xml:space="preserve"> </w:t>
      </w:r>
      <w:r w:rsidR="00A557FA" w:rsidRPr="004B3667">
        <w:rPr>
          <w:rStyle w:val="Cuerpodeltexto21"/>
          <w:lang w:val="en-GB"/>
        </w:rPr>
        <w:t>c</w:t>
      </w:r>
      <w:r w:rsidR="00AB7D4A" w:rsidRPr="004B3667">
        <w:rPr>
          <w:rStyle w:val="Cuerpodeltexto21"/>
          <w:lang w:val="en-GB"/>
        </w:rPr>
        <w:t xml:space="preserve">ase C-28/09. </w:t>
      </w:r>
      <w:r w:rsidR="003E3928" w:rsidRPr="004B3667">
        <w:rPr>
          <w:rStyle w:val="Cuerpodeltexto21"/>
          <w:lang w:val="en-GB"/>
        </w:rPr>
        <w:t>Based on this</w:t>
      </w:r>
      <w:r w:rsidR="00AB7D4A" w:rsidRPr="004B3667">
        <w:rPr>
          <w:rStyle w:val="Cuerpodeltexto21"/>
          <w:lang w:val="en-GB"/>
        </w:rPr>
        <w:t xml:space="preserve">, he concludes that </w:t>
      </w:r>
      <w:r w:rsidR="003E3928" w:rsidRPr="004B3667">
        <w:rPr>
          <w:rStyle w:val="Cuerpodeltexto21"/>
          <w:lang w:val="en-GB"/>
        </w:rPr>
        <w:t>with respect to</w:t>
      </w:r>
      <w:r w:rsidR="00AB7D4A" w:rsidRPr="004B3667">
        <w:rPr>
          <w:rStyle w:val="Cuerpodeltexto21"/>
          <w:lang w:val="en-GB"/>
        </w:rPr>
        <w:t xml:space="preserve"> the requirement of consistency and coherence, the states do not have to choose "all or nothing solutions" if they can reasonably argue </w:t>
      </w:r>
      <w:r w:rsidR="003E3928" w:rsidRPr="004B3667">
        <w:rPr>
          <w:rStyle w:val="Cuerpodeltexto21"/>
          <w:lang w:val="en-GB"/>
        </w:rPr>
        <w:t xml:space="preserve">for </w:t>
      </w:r>
      <w:r w:rsidR="00AB7D4A" w:rsidRPr="004B3667">
        <w:rPr>
          <w:rStyle w:val="Cuerpodeltexto21"/>
          <w:lang w:val="en-GB"/>
        </w:rPr>
        <w:t xml:space="preserve">why the </w:t>
      </w:r>
      <w:r w:rsidR="003E3928" w:rsidRPr="004B3667">
        <w:rPr>
          <w:rStyle w:val="Cuerpodeltexto21"/>
          <w:lang w:val="en-GB"/>
        </w:rPr>
        <w:t>relevant</w:t>
      </w:r>
      <w:r w:rsidR="00AB7D4A" w:rsidRPr="004B3667">
        <w:rPr>
          <w:rStyle w:val="Cuerpodeltexto21"/>
          <w:lang w:val="en-GB"/>
        </w:rPr>
        <w:t xml:space="preserve"> legislation or measure is limited to specific situations and does not include other factors </w:t>
      </w:r>
      <w:r w:rsidR="003E3928" w:rsidRPr="004B3667">
        <w:rPr>
          <w:rStyle w:val="Cuerpodeltexto21"/>
          <w:lang w:val="en-GB"/>
        </w:rPr>
        <w:t>that</w:t>
      </w:r>
      <w:r w:rsidR="00AB7D4A" w:rsidRPr="004B3667">
        <w:rPr>
          <w:rStyle w:val="Cuerpodeltexto21"/>
          <w:lang w:val="en-GB"/>
        </w:rPr>
        <w:t xml:space="preserve"> to the same extent, </w:t>
      </w:r>
      <w:r w:rsidR="003E3928" w:rsidRPr="004B3667">
        <w:rPr>
          <w:rStyle w:val="Cuerpodeltexto21"/>
          <w:lang w:val="en-GB"/>
        </w:rPr>
        <w:t xml:space="preserve">cause </w:t>
      </w:r>
      <w:r w:rsidR="00AB7D4A" w:rsidRPr="004B3667">
        <w:rPr>
          <w:rStyle w:val="Cuerpodeltexto21"/>
          <w:lang w:val="en-GB"/>
        </w:rPr>
        <w:t xml:space="preserve">the harmful effects that the legislation or </w:t>
      </w:r>
      <w:r w:rsidR="003E3928" w:rsidRPr="004B3667">
        <w:rPr>
          <w:rStyle w:val="Cuerpodeltexto21"/>
          <w:lang w:val="en-GB"/>
        </w:rPr>
        <w:t>measure</w:t>
      </w:r>
      <w:r w:rsidR="00AB7D4A" w:rsidRPr="004B3667">
        <w:rPr>
          <w:rStyle w:val="Cuerpodeltexto21"/>
          <w:lang w:val="en-GB"/>
        </w:rPr>
        <w:t xml:space="preserve"> </w:t>
      </w:r>
      <w:r w:rsidR="003E3928" w:rsidRPr="004B3667">
        <w:rPr>
          <w:rStyle w:val="Cuerpodeltexto21"/>
          <w:lang w:val="en-GB"/>
        </w:rPr>
        <w:t xml:space="preserve">claims </w:t>
      </w:r>
      <w:r w:rsidR="00AB7D4A" w:rsidRPr="004B3667">
        <w:rPr>
          <w:rStyle w:val="Cuerpodeltexto21"/>
          <w:lang w:val="en-GB"/>
        </w:rPr>
        <w:t>to counteract.</w:t>
      </w:r>
    </w:p>
    <w:p w:rsidR="00F816BE" w:rsidRPr="004B3667" w:rsidRDefault="00F858A6" w:rsidP="00817382">
      <w:pPr>
        <w:pStyle w:val="Cuerpodeltexto20"/>
        <w:framePr w:w="8918" w:h="14035" w:hRule="exact" w:wrap="none" w:vAnchor="page" w:hAnchor="page" w:x="1741" w:y="650"/>
        <w:shd w:val="clear" w:color="auto" w:fill="auto"/>
        <w:spacing w:before="0" w:after="0"/>
        <w:ind w:firstLine="0"/>
        <w:rPr>
          <w:highlight w:val="yellow"/>
          <w:lang w:val="en-GB"/>
        </w:rPr>
      </w:pPr>
      <w:r w:rsidRPr="004B3667">
        <w:rPr>
          <w:rStyle w:val="Cuerpodeltexto21"/>
          <w:lang w:val="en-GB"/>
        </w:rPr>
        <w:t xml:space="preserve">As Fenger points out (page 57), the current issue may also arise in relation to the principle of equal treatment, cf. </w:t>
      </w:r>
      <w:r w:rsidR="007779B0" w:rsidRPr="004B3667">
        <w:rPr>
          <w:rStyle w:val="Cuerpodeltexto21"/>
          <w:lang w:val="en-GB"/>
        </w:rPr>
        <w:t>i</w:t>
      </w:r>
      <w:r w:rsidRPr="004B3667">
        <w:rPr>
          <w:rStyle w:val="Cuerpodeltexto21"/>
          <w:lang w:val="en-GB"/>
        </w:rPr>
        <w:t xml:space="preserve">n this regard the Advocate General's statement in </w:t>
      </w:r>
      <w:r w:rsidR="007779B0" w:rsidRPr="004B3667">
        <w:rPr>
          <w:rStyle w:val="Cuerpodeltexto21"/>
          <w:lang w:val="en-GB"/>
        </w:rPr>
        <w:t xml:space="preserve">EU </w:t>
      </w:r>
      <w:r w:rsidR="004F7E2E" w:rsidRPr="004B3667">
        <w:rPr>
          <w:rStyle w:val="Cuerpodeltexto21"/>
          <w:lang w:val="en-GB"/>
        </w:rPr>
        <w:t xml:space="preserve">Court </w:t>
      </w:r>
      <w:r w:rsidR="007779B0" w:rsidRPr="004B3667">
        <w:rPr>
          <w:rStyle w:val="Cuerpodeltexto21"/>
          <w:lang w:val="en-GB"/>
        </w:rPr>
        <w:t>of Justice c</w:t>
      </w:r>
      <w:r w:rsidRPr="004B3667">
        <w:rPr>
          <w:rStyle w:val="Cuerpodeltexto21"/>
          <w:lang w:val="en-GB"/>
        </w:rPr>
        <w:t>ase C-210/03 Swedish Match</w:t>
      </w:r>
      <w:r w:rsidR="007779B0" w:rsidRPr="004B3667">
        <w:rPr>
          <w:rStyle w:val="Cuerpodeltexto21"/>
          <w:lang w:val="en-GB"/>
        </w:rPr>
        <w:t>,</w:t>
      </w:r>
      <w:r w:rsidRPr="004B3667">
        <w:rPr>
          <w:rStyle w:val="Cuerpodeltexto21"/>
          <w:lang w:val="en-GB"/>
        </w:rPr>
        <w:t xml:space="preserve"> </w:t>
      </w:r>
      <w:r w:rsidR="007779B0" w:rsidRPr="004B3667">
        <w:rPr>
          <w:rStyle w:val="Cuerpodeltexto21"/>
          <w:lang w:val="en-GB"/>
        </w:rPr>
        <w:t>s</w:t>
      </w:r>
      <w:r w:rsidRPr="004B3667">
        <w:rPr>
          <w:rStyle w:val="Cuerpodeltexto21"/>
          <w:lang w:val="en-GB"/>
        </w:rPr>
        <w:t xml:space="preserve">ection 122. The Advocate General's statement in the aforementioned case (section 125) indicates that the states have the same </w:t>
      </w:r>
      <w:r w:rsidR="009F4F71" w:rsidRPr="004B3667">
        <w:rPr>
          <w:rStyle w:val="Cuerpodeltexto21"/>
          <w:lang w:val="en-GB"/>
        </w:rPr>
        <w:t>judicial margin</w:t>
      </w:r>
      <w:r w:rsidRPr="004B3667">
        <w:rPr>
          <w:rStyle w:val="Cuerpodeltexto21"/>
          <w:lang w:val="en-GB"/>
        </w:rPr>
        <w:t xml:space="preserve"> in relation to the principle of equal treatment as they have in the assessment of </w:t>
      </w:r>
      <w:r w:rsidR="009F4F71" w:rsidRPr="004B3667">
        <w:rPr>
          <w:rStyle w:val="Cuerpodeltexto21"/>
          <w:lang w:val="en-GB"/>
        </w:rPr>
        <w:t>the consistency</w:t>
      </w:r>
      <w:r w:rsidRPr="004B3667">
        <w:rPr>
          <w:rStyle w:val="Cuerpodeltexto21"/>
          <w:lang w:val="en-GB"/>
        </w:rPr>
        <w:t xml:space="preserve"> requirement, and that the</w:t>
      </w:r>
      <w:r w:rsidR="009F4F71" w:rsidRPr="004B3667">
        <w:rPr>
          <w:rStyle w:val="Cuerpodeltexto21"/>
          <w:lang w:val="en-GB"/>
        </w:rPr>
        <w:t xml:space="preserve"> </w:t>
      </w:r>
      <w:r w:rsidR="00DB59F8" w:rsidRPr="0082366D">
        <w:rPr>
          <w:rStyle w:val="Cuerpodeltexto21"/>
          <w:lang w:val="en-GB"/>
        </w:rPr>
        <w:t>discretionary</w:t>
      </w:r>
      <w:r w:rsidRPr="004B3667">
        <w:rPr>
          <w:rStyle w:val="Cuerpodeltexto21"/>
          <w:lang w:val="en-GB"/>
        </w:rPr>
        <w:t xml:space="preserve"> authority </w:t>
      </w:r>
      <w:r w:rsidR="009F4F71" w:rsidRPr="004B3667">
        <w:rPr>
          <w:rStyle w:val="Cuerpodeltexto21"/>
          <w:lang w:val="en-GB"/>
        </w:rPr>
        <w:t xml:space="preserve">of the states </w:t>
      </w:r>
      <w:r w:rsidRPr="004B3667">
        <w:rPr>
          <w:rStyle w:val="Cuerpodeltexto21"/>
          <w:lang w:val="en-GB"/>
        </w:rPr>
        <w:t xml:space="preserve">will only be exceeded </w:t>
      </w:r>
      <w:r w:rsidR="009F4F71" w:rsidRPr="004B3667">
        <w:rPr>
          <w:rStyle w:val="Cuerpodeltexto21"/>
          <w:lang w:val="en-GB"/>
        </w:rPr>
        <w:t>when</w:t>
      </w:r>
      <w:r w:rsidRPr="004B3667">
        <w:rPr>
          <w:rStyle w:val="Cuerpodeltexto21"/>
          <w:lang w:val="en-GB"/>
        </w:rPr>
        <w:t xml:space="preserve"> they make arbitrary choices. </w:t>
      </w:r>
      <w:r w:rsidR="009F4F71" w:rsidRPr="004B3667">
        <w:rPr>
          <w:rStyle w:val="Cuerpodeltexto21"/>
          <w:lang w:val="en-GB"/>
        </w:rPr>
        <w:t>Stated</w:t>
      </w:r>
      <w:r w:rsidRPr="004B3667">
        <w:rPr>
          <w:rStyle w:val="Cuerpodeltexto21"/>
          <w:lang w:val="en-GB"/>
        </w:rPr>
        <w:t xml:space="preserve"> in another way, one can say that the states, if they choose to regulate products with </w:t>
      </w:r>
      <w:r w:rsidR="009F4F71" w:rsidRPr="004B3667">
        <w:rPr>
          <w:rStyle w:val="Cuerpodeltexto21"/>
          <w:lang w:val="en-GB"/>
        </w:rPr>
        <w:t>similar</w:t>
      </w:r>
      <w:r w:rsidRPr="004B3667">
        <w:rPr>
          <w:rStyle w:val="Cuerpodeltexto21"/>
          <w:lang w:val="en-GB"/>
        </w:rPr>
        <w:t xml:space="preserve"> risk profile</w:t>
      </w:r>
      <w:r w:rsidR="009F4F71" w:rsidRPr="004B3667">
        <w:rPr>
          <w:rStyle w:val="Cuerpodeltexto21"/>
          <w:lang w:val="en-GB"/>
        </w:rPr>
        <w:t>s</w:t>
      </w:r>
      <w:r w:rsidRPr="004B3667">
        <w:rPr>
          <w:rStyle w:val="Cuerpodeltexto21"/>
          <w:lang w:val="en-GB"/>
        </w:rPr>
        <w:t xml:space="preserve"> differently, must have </w:t>
      </w:r>
      <w:r w:rsidR="009F4F71" w:rsidRPr="004B3667">
        <w:rPr>
          <w:rStyle w:val="Cuerpodeltexto21"/>
          <w:lang w:val="en-GB"/>
        </w:rPr>
        <w:t xml:space="preserve">fair </w:t>
      </w:r>
      <w:r w:rsidRPr="004B3667">
        <w:rPr>
          <w:rStyle w:val="Cuerpodeltexto21"/>
          <w:lang w:val="en-GB"/>
        </w:rPr>
        <w:t xml:space="preserve">or </w:t>
      </w:r>
      <w:r w:rsidR="009F4F71" w:rsidRPr="004B3667">
        <w:rPr>
          <w:rStyle w:val="Cuerpodeltexto21"/>
          <w:lang w:val="en-GB"/>
        </w:rPr>
        <w:t>justifiable grounds</w:t>
      </w:r>
      <w:r w:rsidRPr="004B3667">
        <w:rPr>
          <w:rStyle w:val="Cuerpodeltexto21"/>
          <w:lang w:val="en-GB"/>
        </w:rPr>
        <w:t xml:space="preserve"> for this.</w:t>
      </w:r>
    </w:p>
    <w:p w:rsidR="00F816BE" w:rsidRPr="004B3667" w:rsidRDefault="009231E3">
      <w:pPr>
        <w:pStyle w:val="Encabezamientoopiedepgina0"/>
        <w:framePr w:wrap="none" w:vAnchor="page" w:hAnchor="page" w:x="6123" w:y="15544"/>
        <w:shd w:val="clear" w:color="auto" w:fill="auto"/>
        <w:spacing w:line="200" w:lineRule="exact"/>
        <w:rPr>
          <w:lang w:val="en-GB"/>
        </w:rPr>
      </w:pPr>
      <w:r w:rsidRPr="004B3667">
        <w:rPr>
          <w:rStyle w:val="EncabezamientoopiedepginaEspaciado1pto"/>
          <w:lang w:val="en-GB"/>
        </w:rPr>
        <w:t>-34-</w:t>
      </w:r>
    </w:p>
    <w:p w:rsidR="00F816BE" w:rsidRPr="004B3667" w:rsidRDefault="009231E3">
      <w:pPr>
        <w:pStyle w:val="Encabezamientoopiedepgina0"/>
        <w:framePr w:wrap="none" w:vAnchor="page" w:hAnchor="page" w:x="8768" w:y="15539"/>
        <w:shd w:val="clear" w:color="auto" w:fill="auto"/>
        <w:spacing w:line="200" w:lineRule="exact"/>
        <w:rPr>
          <w:lang w:val="en-GB"/>
        </w:rPr>
      </w:pPr>
      <w:r w:rsidRPr="004B3667">
        <w:rPr>
          <w:rStyle w:val="Encabezamientoopiedepgina1"/>
          <w:lang w:val="en-GB"/>
        </w:rPr>
        <w:t>17-110415TVI-OBYF</w:t>
      </w:r>
    </w:p>
    <w:p w:rsidR="00F816BE" w:rsidRPr="004B3667" w:rsidRDefault="00F816BE">
      <w:pPr>
        <w:rPr>
          <w:sz w:val="2"/>
          <w:szCs w:val="2"/>
          <w:highlight w:val="yellow"/>
          <w:lang w:val="en-GB"/>
        </w:rPr>
        <w:sectPr w:rsidR="00F816BE" w:rsidRPr="004B3667">
          <w:pgSz w:w="11900" w:h="16840"/>
          <w:pgMar w:top="360" w:right="360" w:bottom="360" w:left="360" w:header="0" w:footer="3" w:gutter="0"/>
          <w:cols w:space="720"/>
          <w:noEndnote/>
          <w:docGrid w:linePitch="360"/>
        </w:sectPr>
      </w:pPr>
    </w:p>
    <w:p w:rsidR="00F816BE" w:rsidRPr="004B3667" w:rsidRDefault="001D6C38" w:rsidP="007B2DCF">
      <w:pPr>
        <w:pStyle w:val="Cuerpodeltexto20"/>
        <w:framePr w:w="8899" w:h="14451" w:hRule="exact" w:wrap="none" w:vAnchor="page" w:hAnchor="page" w:x="1750" w:y="783"/>
        <w:shd w:val="clear" w:color="auto" w:fill="auto"/>
        <w:spacing w:before="0"/>
        <w:ind w:firstLine="0"/>
        <w:rPr>
          <w:highlight w:val="yellow"/>
          <w:lang w:val="en-GB"/>
        </w:rPr>
      </w:pPr>
      <w:r w:rsidRPr="004B3667">
        <w:rPr>
          <w:rStyle w:val="Cuerpodeltexto21"/>
          <w:lang w:val="en-GB"/>
        </w:rPr>
        <w:lastRenderedPageBreak/>
        <w:t xml:space="preserve">The fact that the products in question have been on the market for short or long periods of time may be one reason for such differential treatment. In the Swedish Match case, the </w:t>
      </w:r>
      <w:r w:rsidR="004F7E2E" w:rsidRPr="004B3667">
        <w:rPr>
          <w:rStyle w:val="Cuerpodeltexto21"/>
          <w:lang w:val="en-GB"/>
        </w:rPr>
        <w:t xml:space="preserve">Court </w:t>
      </w:r>
      <w:r w:rsidR="00D62260" w:rsidRPr="004B3667">
        <w:rPr>
          <w:rStyle w:val="Cuerpodeltexto21"/>
          <w:lang w:val="en-GB"/>
        </w:rPr>
        <w:t>assumed</w:t>
      </w:r>
      <w:r w:rsidRPr="004B3667">
        <w:rPr>
          <w:rStyle w:val="Cuerpodeltexto21"/>
          <w:lang w:val="en-GB"/>
        </w:rPr>
        <w:t xml:space="preserve"> (section 71) that there was a basis for treating </w:t>
      </w:r>
      <w:r w:rsidR="00DE69FF" w:rsidRPr="004B3667">
        <w:rPr>
          <w:rStyle w:val="Cuerpodeltexto21"/>
          <w:lang w:val="en-GB"/>
        </w:rPr>
        <w:t xml:space="preserve">oral </w:t>
      </w:r>
      <w:r w:rsidRPr="004B3667">
        <w:rPr>
          <w:rStyle w:val="Cuerpodeltexto21"/>
          <w:lang w:val="en-GB"/>
        </w:rPr>
        <w:t>tobacco products different</w:t>
      </w:r>
      <w:r w:rsidR="00DE69FF" w:rsidRPr="004B3667">
        <w:rPr>
          <w:rStyle w:val="Cuerpodeltexto21"/>
          <w:lang w:val="en-GB"/>
        </w:rPr>
        <w:t>ly</w:t>
      </w:r>
      <w:r w:rsidRPr="004B3667">
        <w:rPr>
          <w:rStyle w:val="Cuerpodeltexto21"/>
          <w:lang w:val="en-GB"/>
        </w:rPr>
        <w:t xml:space="preserve"> from </w:t>
      </w:r>
      <w:r w:rsidR="00DE69FF" w:rsidRPr="004B3667">
        <w:rPr>
          <w:rStyle w:val="Cuerpodeltexto21"/>
          <w:lang w:val="en-GB"/>
        </w:rPr>
        <w:t xml:space="preserve">chewing </w:t>
      </w:r>
      <w:r w:rsidRPr="004B3667">
        <w:rPr>
          <w:rStyle w:val="Cuerpodeltexto21"/>
          <w:lang w:val="en-GB"/>
        </w:rPr>
        <w:t xml:space="preserve">tobacco products because the </w:t>
      </w:r>
      <w:r w:rsidR="00DE69FF" w:rsidRPr="004B3667">
        <w:rPr>
          <w:rStyle w:val="Cuerpodeltexto21"/>
          <w:lang w:val="en-GB"/>
        </w:rPr>
        <w:t>oral</w:t>
      </w:r>
      <w:r w:rsidRPr="004B3667">
        <w:rPr>
          <w:rStyle w:val="Cuerpodeltexto21"/>
          <w:lang w:val="en-GB"/>
        </w:rPr>
        <w:t xml:space="preserve"> tobacco product</w:t>
      </w:r>
      <w:r w:rsidR="00DE69FF" w:rsidRPr="004B3667">
        <w:rPr>
          <w:rStyle w:val="Cuerpodeltexto21"/>
          <w:lang w:val="en-GB"/>
        </w:rPr>
        <w:t>s</w:t>
      </w:r>
      <w:r w:rsidRPr="004B3667">
        <w:rPr>
          <w:rStyle w:val="Cuerpodeltexto21"/>
          <w:lang w:val="en-GB"/>
        </w:rPr>
        <w:t xml:space="preserve"> were new </w:t>
      </w:r>
      <w:r w:rsidR="00DE69FF" w:rsidRPr="004B3667">
        <w:rPr>
          <w:rStyle w:val="Cuerpodeltexto21"/>
          <w:lang w:val="en-GB"/>
        </w:rPr>
        <w:t>on</w:t>
      </w:r>
      <w:r w:rsidRPr="004B3667">
        <w:rPr>
          <w:rStyle w:val="Cuerpodeltexto21"/>
          <w:lang w:val="en-GB"/>
        </w:rPr>
        <w:t xml:space="preserve"> the market in the Member States. That there may be grounds for treating products </w:t>
      </w:r>
      <w:r w:rsidR="00DE69FF" w:rsidRPr="004B3667">
        <w:rPr>
          <w:rStyle w:val="Cuerpodeltexto21"/>
          <w:lang w:val="en-GB"/>
        </w:rPr>
        <w:t>differently</w:t>
      </w:r>
      <w:r w:rsidRPr="004B3667">
        <w:rPr>
          <w:rStyle w:val="Cuerpodeltexto21"/>
          <w:lang w:val="en-GB"/>
        </w:rPr>
        <w:t xml:space="preserve"> for the above reasons also follows from the </w:t>
      </w:r>
      <w:r w:rsidR="00DE69FF" w:rsidRPr="004B3667">
        <w:rPr>
          <w:rStyle w:val="Cuerpodeltexto21"/>
          <w:lang w:val="en-GB"/>
        </w:rPr>
        <w:t>EU</w:t>
      </w:r>
      <w:r w:rsidRPr="004B3667">
        <w:rPr>
          <w:rStyle w:val="Cuerpodeltexto21"/>
          <w:lang w:val="en-GB"/>
        </w:rPr>
        <w:t xml:space="preserve"> </w:t>
      </w:r>
      <w:r w:rsidR="004F7E2E" w:rsidRPr="004B3667">
        <w:rPr>
          <w:rStyle w:val="Cuerpodeltexto21"/>
          <w:lang w:val="en-GB"/>
        </w:rPr>
        <w:t xml:space="preserve">Court </w:t>
      </w:r>
      <w:r w:rsidRPr="004B3667">
        <w:rPr>
          <w:rStyle w:val="Cuerpodeltexto21"/>
          <w:lang w:val="en-GB"/>
        </w:rPr>
        <w:t>of Justice's decision in C-477/14 Pillbox 38</w:t>
      </w:r>
      <w:r w:rsidR="00DE69FF" w:rsidRPr="004B3667">
        <w:rPr>
          <w:rStyle w:val="Cuerpodeltexto21"/>
          <w:lang w:val="en-GB"/>
        </w:rPr>
        <w:t>,</w:t>
      </w:r>
      <w:r w:rsidRPr="004B3667">
        <w:rPr>
          <w:rStyle w:val="Cuerpodeltexto21"/>
          <w:lang w:val="en-GB"/>
        </w:rPr>
        <w:t xml:space="preserve"> </w:t>
      </w:r>
      <w:r w:rsidR="00DE69FF" w:rsidRPr="004B3667">
        <w:rPr>
          <w:rStyle w:val="Cuerpodeltexto21"/>
          <w:lang w:val="en-GB"/>
        </w:rPr>
        <w:t>s</w:t>
      </w:r>
      <w:r w:rsidRPr="004B3667">
        <w:rPr>
          <w:rStyle w:val="Cuerpodeltexto21"/>
          <w:lang w:val="en-GB"/>
        </w:rPr>
        <w:t>ection 62.</w:t>
      </w:r>
    </w:p>
    <w:p w:rsidR="00F816BE" w:rsidRPr="004B3667" w:rsidRDefault="008029E8" w:rsidP="007B2DCF">
      <w:pPr>
        <w:pStyle w:val="Cuerpodeltexto20"/>
        <w:framePr w:w="8899" w:h="14451" w:hRule="exact" w:wrap="none" w:vAnchor="page" w:hAnchor="page" w:x="1750" w:y="783"/>
        <w:shd w:val="clear" w:color="auto" w:fill="auto"/>
        <w:spacing w:before="0"/>
        <w:ind w:firstLine="0"/>
        <w:rPr>
          <w:highlight w:val="yellow"/>
          <w:lang w:val="en-GB"/>
        </w:rPr>
      </w:pPr>
      <w:r w:rsidRPr="004B3667">
        <w:rPr>
          <w:rStyle w:val="Cuerpodeltexto21"/>
          <w:lang w:val="en-GB"/>
        </w:rPr>
        <w:t>Furthermore, relevant in this assessment will be whether the products have different objective characteristics, cf. Pillbox 38 section 62 cf. 36 et seq. With objective characteristics, for example, it refers to ingredients that are included in the products and how the products are used.</w:t>
      </w:r>
      <w:r w:rsidR="00BE5700" w:rsidRPr="004B3667">
        <w:rPr>
          <w:rStyle w:val="Cuerpodeltexto21"/>
          <w:highlight w:val="yellow"/>
          <w:lang w:val="en-GB"/>
        </w:rPr>
        <w:t xml:space="preserve"> </w:t>
      </w:r>
    </w:p>
    <w:p w:rsidR="00F816BE" w:rsidRPr="004B3667" w:rsidRDefault="0028185F" w:rsidP="007B2DCF">
      <w:pPr>
        <w:pStyle w:val="Cuerpodeltexto20"/>
        <w:framePr w:w="8899" w:h="14451" w:hRule="exact" w:wrap="none" w:vAnchor="page" w:hAnchor="page" w:x="1750" w:y="783"/>
        <w:shd w:val="clear" w:color="auto" w:fill="auto"/>
        <w:spacing w:before="0"/>
        <w:ind w:firstLine="0"/>
        <w:rPr>
          <w:highlight w:val="yellow"/>
          <w:lang w:val="en-GB"/>
        </w:rPr>
      </w:pPr>
      <w:r w:rsidRPr="004B3667">
        <w:rPr>
          <w:rStyle w:val="Cuerpodeltexto21"/>
          <w:lang w:val="en-GB"/>
        </w:rPr>
        <w:t>It is further stated in C-333/14 Scotch Whiskey, section 38, that the court, as part of the test of whether the measure is appropriate, should take into consideration whether the measure is included as one of several measures that form part of a more comprehensive strategy.</w:t>
      </w:r>
    </w:p>
    <w:p w:rsidR="00F816BE" w:rsidRPr="004B3667" w:rsidRDefault="00165314" w:rsidP="007B2DCF">
      <w:pPr>
        <w:pStyle w:val="Cuerpodeltexto20"/>
        <w:framePr w:w="8899" w:h="14451" w:hRule="exact" w:wrap="none" w:vAnchor="page" w:hAnchor="page" w:x="1750" w:y="783"/>
        <w:shd w:val="clear" w:color="auto" w:fill="auto"/>
        <w:spacing w:before="0" w:after="304"/>
        <w:ind w:firstLine="0"/>
        <w:rPr>
          <w:highlight w:val="yellow"/>
          <w:lang w:val="en-GB"/>
        </w:rPr>
      </w:pPr>
      <w:r w:rsidRPr="004B3667">
        <w:rPr>
          <w:rStyle w:val="Cuerpodeltexto21"/>
          <w:lang w:val="en-GB"/>
        </w:rPr>
        <w:t xml:space="preserve">In </w:t>
      </w:r>
      <w:r w:rsidR="00D3004B" w:rsidRPr="004B3667">
        <w:rPr>
          <w:rStyle w:val="Cuerpodeltexto21"/>
          <w:lang w:val="en-GB"/>
        </w:rPr>
        <w:t>the Court's view</w:t>
      </w:r>
      <w:r w:rsidRPr="004B3667">
        <w:rPr>
          <w:rStyle w:val="Cuerpodeltexto21"/>
          <w:lang w:val="en-GB"/>
        </w:rPr>
        <w:t>, it follows from</w:t>
      </w:r>
      <w:r w:rsidR="00D3004B" w:rsidRPr="004B3667">
        <w:rPr>
          <w:rStyle w:val="Cuerpodeltexto21"/>
          <w:lang w:val="en-GB"/>
        </w:rPr>
        <w:t xml:space="preserve"> the above-mentioned practice that the assessment of whether the measure </w:t>
      </w:r>
      <w:r w:rsidRPr="004B3667">
        <w:rPr>
          <w:rStyle w:val="Cuerpodeltexto21"/>
          <w:lang w:val="en-GB"/>
        </w:rPr>
        <w:t xml:space="preserve">seeks to </w:t>
      </w:r>
      <w:r w:rsidR="00DB59F8" w:rsidRPr="0082366D">
        <w:rPr>
          <w:rStyle w:val="Cuerpodeltexto21"/>
          <w:lang w:val="en-GB"/>
        </w:rPr>
        <w:t>fulfil</w:t>
      </w:r>
      <w:r w:rsidRPr="004B3667">
        <w:rPr>
          <w:rStyle w:val="Cuerpodeltexto21"/>
          <w:lang w:val="en-GB"/>
        </w:rPr>
        <w:t xml:space="preserve"> the objective</w:t>
      </w:r>
      <w:r w:rsidR="00D3004B" w:rsidRPr="004B3667">
        <w:rPr>
          <w:rStyle w:val="Cuerpodeltexto21"/>
          <w:lang w:val="en-GB"/>
        </w:rPr>
        <w:t xml:space="preserve"> in a consistent and systematic manner is based on a broader assessment</w:t>
      </w:r>
      <w:r w:rsidR="00BE7174" w:rsidRPr="004B3667">
        <w:rPr>
          <w:rStyle w:val="Cuerpodeltexto21"/>
          <w:lang w:val="en-GB"/>
        </w:rPr>
        <w:t>,</w:t>
      </w:r>
      <w:r w:rsidR="00D3004B" w:rsidRPr="004B3667">
        <w:rPr>
          <w:rStyle w:val="Cuerpodeltexto21"/>
          <w:lang w:val="en-GB"/>
        </w:rPr>
        <w:t xml:space="preserve"> not only of whether the </w:t>
      </w:r>
      <w:r w:rsidR="00BE7174" w:rsidRPr="004B3667">
        <w:rPr>
          <w:rStyle w:val="Cuerpodeltexto21"/>
          <w:lang w:val="en-GB"/>
        </w:rPr>
        <w:t>relevant</w:t>
      </w:r>
      <w:r w:rsidR="00D3004B" w:rsidRPr="004B3667">
        <w:rPr>
          <w:rStyle w:val="Cuerpodeltexto21"/>
          <w:lang w:val="en-GB"/>
        </w:rPr>
        <w:t xml:space="preserve"> products have a comparable risk profile and </w:t>
      </w:r>
      <w:r w:rsidR="00BE7174" w:rsidRPr="004B3667">
        <w:rPr>
          <w:rStyle w:val="Cuerpodeltexto21"/>
          <w:lang w:val="en-GB"/>
        </w:rPr>
        <w:t>any harm-limiting</w:t>
      </w:r>
      <w:r w:rsidR="00D3004B" w:rsidRPr="004B3667">
        <w:rPr>
          <w:rStyle w:val="Cuerpodeltexto21"/>
          <w:lang w:val="en-GB"/>
        </w:rPr>
        <w:t xml:space="preserve"> potential. In </w:t>
      </w:r>
      <w:r w:rsidR="003250A1" w:rsidRPr="004B3667">
        <w:rPr>
          <w:rStyle w:val="Cuerpodeltexto21"/>
          <w:lang w:val="en-GB"/>
        </w:rPr>
        <w:t>light</w:t>
      </w:r>
      <w:r w:rsidR="00D3004B" w:rsidRPr="004B3667">
        <w:rPr>
          <w:rStyle w:val="Cuerpodeltexto21"/>
          <w:lang w:val="en-GB"/>
        </w:rPr>
        <w:t xml:space="preserve"> of this, </w:t>
      </w:r>
      <w:r w:rsidR="003250A1" w:rsidRPr="004B3667">
        <w:rPr>
          <w:rStyle w:val="Cuerpodeltexto21"/>
          <w:lang w:val="en-GB"/>
        </w:rPr>
        <w:t>no</w:t>
      </w:r>
      <w:r w:rsidR="00D3004B" w:rsidRPr="004B3667">
        <w:rPr>
          <w:rStyle w:val="Cuerpodeltexto21"/>
          <w:lang w:val="en-GB"/>
        </w:rPr>
        <w:t xml:space="preserve"> decisive </w:t>
      </w:r>
      <w:r w:rsidR="003250A1" w:rsidRPr="004B3667">
        <w:rPr>
          <w:rStyle w:val="Cuerpodeltexto21"/>
          <w:lang w:val="en-GB"/>
        </w:rPr>
        <w:t>emphasis can be placed on</w:t>
      </w:r>
      <w:r w:rsidR="00D3004B" w:rsidRPr="004B3667">
        <w:rPr>
          <w:rStyle w:val="Cuerpodeltexto21"/>
          <w:lang w:val="en-GB"/>
        </w:rPr>
        <w:t xml:space="preserve"> the </w:t>
      </w:r>
      <w:r w:rsidR="003250A1" w:rsidRPr="004B3667">
        <w:rPr>
          <w:rStyle w:val="Cuerpodeltexto21"/>
          <w:lang w:val="en-GB"/>
        </w:rPr>
        <w:t>legislative body</w:t>
      </w:r>
      <w:r w:rsidR="00D3004B" w:rsidRPr="004B3667">
        <w:rPr>
          <w:rStyle w:val="Cuerpodeltexto21"/>
          <w:lang w:val="en-GB"/>
        </w:rPr>
        <w:t xml:space="preserve"> </w:t>
      </w:r>
      <w:r w:rsidR="003250A1" w:rsidRPr="004B3667">
        <w:rPr>
          <w:rStyle w:val="Cuerpodeltexto21"/>
          <w:lang w:val="en-GB"/>
        </w:rPr>
        <w:t>having</w:t>
      </w:r>
      <w:r w:rsidR="00D3004B" w:rsidRPr="004B3667">
        <w:rPr>
          <w:rStyle w:val="Cuerpodeltexto21"/>
          <w:lang w:val="en-GB"/>
        </w:rPr>
        <w:t xml:space="preserve"> chosen different perspectives for regulating e-cigarettes and snuff, cf.</w:t>
      </w:r>
      <w:r w:rsidR="00DF286C" w:rsidRPr="004B3667">
        <w:rPr>
          <w:rStyle w:val="Cuerpodeltexto21"/>
          <w:lang w:val="en-GB"/>
        </w:rPr>
        <w:t xml:space="preserve"> Norwegian Parliament Report </w:t>
      </w:r>
      <w:r w:rsidR="00D3004B" w:rsidRPr="004B3667">
        <w:rPr>
          <w:rStyle w:val="Cuerpodeltexto21"/>
          <w:lang w:val="en-GB"/>
        </w:rPr>
        <w:t>19</w:t>
      </w:r>
      <w:r w:rsidR="003250A1" w:rsidRPr="004B3667">
        <w:rPr>
          <w:rStyle w:val="Cuerpodeltexto21"/>
          <w:lang w:val="en-GB"/>
        </w:rPr>
        <w:t>,</w:t>
      </w:r>
      <w:r w:rsidR="00D3004B" w:rsidRPr="004B3667">
        <w:rPr>
          <w:rStyle w:val="Cuerpodeltexto21"/>
          <w:lang w:val="en-GB"/>
        </w:rPr>
        <w:t xml:space="preserve"> </w:t>
      </w:r>
      <w:r w:rsidR="00DF286C" w:rsidRPr="004B3667">
        <w:rPr>
          <w:rStyle w:val="Cuerpodeltexto21"/>
          <w:lang w:val="en-GB"/>
        </w:rPr>
        <w:t>Public Health Statement</w:t>
      </w:r>
      <w:r w:rsidR="003250A1" w:rsidRPr="004B3667">
        <w:rPr>
          <w:rStyle w:val="Cuerpodeltexto21"/>
          <w:lang w:val="en-GB"/>
        </w:rPr>
        <w:t>,</w:t>
      </w:r>
      <w:r w:rsidR="00D3004B" w:rsidRPr="004B3667">
        <w:rPr>
          <w:rStyle w:val="Cuerpodeltexto21"/>
          <w:lang w:val="en-GB"/>
        </w:rPr>
        <w:t xml:space="preserve"> </w:t>
      </w:r>
      <w:r w:rsidR="003250A1" w:rsidRPr="004B3667">
        <w:rPr>
          <w:rStyle w:val="Cuerpodeltexto21"/>
          <w:lang w:val="en-GB"/>
        </w:rPr>
        <w:t>page</w:t>
      </w:r>
      <w:r w:rsidR="00D3004B" w:rsidRPr="004B3667">
        <w:rPr>
          <w:rStyle w:val="Cuerpodeltexto21"/>
          <w:lang w:val="en-GB"/>
        </w:rPr>
        <w:t xml:space="preserve"> 72 (</w:t>
      </w:r>
      <w:r w:rsidR="003250A1" w:rsidRPr="004B3667">
        <w:rPr>
          <w:rStyle w:val="Cuerpodeltexto21"/>
          <w:lang w:val="en-GB"/>
        </w:rPr>
        <w:t>sub</w:t>
      </w:r>
      <w:r w:rsidR="00D3004B" w:rsidRPr="004B3667">
        <w:rPr>
          <w:rStyle w:val="Cuerpodeltexto21"/>
          <w:lang w:val="en-GB"/>
        </w:rPr>
        <w:t>section 3.4.1), which emphasi</w:t>
      </w:r>
      <w:r w:rsidR="004C7A2D">
        <w:rPr>
          <w:rStyle w:val="Cuerpodeltexto21"/>
          <w:lang w:val="en-GB"/>
        </w:rPr>
        <w:t>s</w:t>
      </w:r>
      <w:r w:rsidR="00D3004B" w:rsidRPr="004B3667">
        <w:rPr>
          <w:rStyle w:val="Cuerpodeltexto21"/>
          <w:lang w:val="en-GB"/>
        </w:rPr>
        <w:t xml:space="preserve">es the importance of harm </w:t>
      </w:r>
      <w:r w:rsidR="00DF286C" w:rsidRPr="004B3667">
        <w:rPr>
          <w:rStyle w:val="Cuerpodeltexto21"/>
          <w:lang w:val="en-GB"/>
        </w:rPr>
        <w:t>limitation</w:t>
      </w:r>
      <w:r w:rsidR="00D3004B" w:rsidRPr="004B3667">
        <w:rPr>
          <w:rStyle w:val="Cuerpodeltexto21"/>
          <w:lang w:val="en-GB"/>
        </w:rPr>
        <w:t xml:space="preserve"> in relation to e-cigarettes, while the corresponding perspective is not included in the assessment of the health risks associated with snuff, cf. </w:t>
      </w:r>
      <w:r w:rsidR="00DF286C" w:rsidRPr="004B3667">
        <w:rPr>
          <w:rStyle w:val="Cuerpodeltexto21"/>
          <w:lang w:val="en-GB"/>
        </w:rPr>
        <w:t xml:space="preserve">Consultation paper </w:t>
      </w:r>
      <w:r w:rsidR="00D3004B" w:rsidRPr="004B3667">
        <w:rPr>
          <w:rStyle w:val="Cuerpodeltexto21"/>
          <w:lang w:val="en-GB"/>
        </w:rPr>
        <w:t>on proposals for standardi</w:t>
      </w:r>
      <w:r w:rsidR="004C7A2D">
        <w:rPr>
          <w:rStyle w:val="Cuerpodeltexto21"/>
          <w:lang w:val="en-GB"/>
        </w:rPr>
        <w:t>s</w:t>
      </w:r>
      <w:r w:rsidR="00D3004B" w:rsidRPr="004B3667">
        <w:rPr>
          <w:rStyle w:val="Cuerpodeltexto21"/>
          <w:lang w:val="en-GB"/>
        </w:rPr>
        <w:t>ed tobacco packaging and implementation of the Tobacco Convention</w:t>
      </w:r>
      <w:r w:rsidR="00DF286C" w:rsidRPr="004B3667">
        <w:rPr>
          <w:rStyle w:val="Cuerpodeltexto21"/>
          <w:lang w:val="en-GB"/>
        </w:rPr>
        <w:t>,</w:t>
      </w:r>
      <w:r w:rsidR="00D3004B" w:rsidRPr="004B3667">
        <w:rPr>
          <w:rStyle w:val="Cuerpodeltexto21"/>
          <w:lang w:val="en-GB"/>
        </w:rPr>
        <w:t xml:space="preserve"> Article 5.3</w:t>
      </w:r>
      <w:r w:rsidR="00DF286C" w:rsidRPr="004B3667">
        <w:rPr>
          <w:rStyle w:val="Cuerpodeltexto21"/>
          <w:lang w:val="en-GB"/>
        </w:rPr>
        <w:t>,</w:t>
      </w:r>
      <w:r w:rsidR="00D3004B" w:rsidRPr="004B3667">
        <w:rPr>
          <w:rStyle w:val="Cuerpodeltexto21"/>
          <w:lang w:val="en-GB"/>
        </w:rPr>
        <w:t xml:space="preserve"> page 25 (</w:t>
      </w:r>
      <w:r w:rsidR="00DF286C" w:rsidRPr="004B3667">
        <w:rPr>
          <w:rStyle w:val="Cuerpodeltexto21"/>
          <w:lang w:val="en-GB"/>
        </w:rPr>
        <w:t>sub</w:t>
      </w:r>
      <w:r w:rsidR="00D3004B" w:rsidRPr="004B3667">
        <w:rPr>
          <w:rStyle w:val="Cuerpodeltexto21"/>
          <w:lang w:val="en-GB"/>
        </w:rPr>
        <w:t>section 3.5).</w:t>
      </w:r>
    </w:p>
    <w:p w:rsidR="00F816BE" w:rsidRPr="004B3667" w:rsidRDefault="0051426C" w:rsidP="007B2DCF">
      <w:pPr>
        <w:pStyle w:val="Cuerpodeltexto20"/>
        <w:framePr w:w="8899" w:h="14451" w:hRule="exact" w:wrap="none" w:vAnchor="page" w:hAnchor="page" w:x="1750" w:y="783"/>
        <w:shd w:val="clear" w:color="auto" w:fill="auto"/>
        <w:spacing w:before="0" w:after="296" w:line="326" w:lineRule="exact"/>
        <w:ind w:firstLine="0"/>
        <w:rPr>
          <w:highlight w:val="yellow"/>
          <w:lang w:val="en-GB"/>
        </w:rPr>
      </w:pPr>
      <w:r w:rsidRPr="004B3667">
        <w:rPr>
          <w:rStyle w:val="Cuerpodeltexto21"/>
          <w:lang w:val="en-GB"/>
        </w:rPr>
        <w:t xml:space="preserve">In the concrete assessment of whether there is a basis for differentiating snuff and e-cigarettes, or whether such discrimination will imply a lack of consistency and coherence in the regulations, the </w:t>
      </w:r>
      <w:r w:rsidR="004F7E2E" w:rsidRPr="004B3667">
        <w:rPr>
          <w:rStyle w:val="Cuerpodeltexto21"/>
          <w:lang w:val="en-GB"/>
        </w:rPr>
        <w:t xml:space="preserve">Court </w:t>
      </w:r>
      <w:r w:rsidRPr="004B3667">
        <w:rPr>
          <w:rStyle w:val="Cuerpodeltexto21"/>
          <w:lang w:val="en-GB"/>
        </w:rPr>
        <w:t xml:space="preserve">finds that the parties agree that e-cigarettes are a new product and for the time being, there is little research on any harm related to use, cf. also in this connection Proposition 142 L (205-2016), page 21 (subsection 2.3.1). </w:t>
      </w:r>
      <w:r w:rsidR="00603B7D" w:rsidRPr="004B3667">
        <w:rPr>
          <w:rStyle w:val="Cuerpodeltexto21"/>
          <w:lang w:val="en-GB"/>
        </w:rPr>
        <w:t xml:space="preserve">In </w:t>
      </w:r>
      <w:r w:rsidRPr="004B3667">
        <w:rPr>
          <w:rStyle w:val="Cuerpodeltexto21"/>
          <w:lang w:val="en-GB"/>
        </w:rPr>
        <w:t xml:space="preserve">the court's view, this </w:t>
      </w:r>
      <w:r w:rsidR="00E87E39" w:rsidRPr="004B3667">
        <w:rPr>
          <w:rStyle w:val="Cuerpodeltexto21"/>
          <w:lang w:val="en-GB"/>
        </w:rPr>
        <w:t>condition</w:t>
      </w:r>
      <w:r w:rsidRPr="004B3667">
        <w:rPr>
          <w:rStyle w:val="Cuerpodeltexto21"/>
          <w:lang w:val="en-GB"/>
        </w:rPr>
        <w:t xml:space="preserve"> in itself contributes to the different treatment of the products, cf. the above practice. </w:t>
      </w:r>
      <w:r w:rsidR="00E87E39" w:rsidRPr="004B3667">
        <w:rPr>
          <w:rStyle w:val="Cuerpodeltexto21"/>
          <w:lang w:val="en-GB"/>
        </w:rPr>
        <w:t>T</w:t>
      </w:r>
      <w:r w:rsidRPr="004B3667">
        <w:rPr>
          <w:rStyle w:val="Cuerpodeltexto21"/>
          <w:lang w:val="en-GB"/>
        </w:rPr>
        <w:t xml:space="preserve">he </w:t>
      </w:r>
      <w:r w:rsidR="004F7E2E" w:rsidRPr="004B3667">
        <w:rPr>
          <w:rStyle w:val="Cuerpodeltexto21"/>
          <w:lang w:val="en-GB"/>
        </w:rPr>
        <w:t xml:space="preserve">Court </w:t>
      </w:r>
      <w:r w:rsidRPr="004B3667">
        <w:rPr>
          <w:rStyle w:val="Cuerpodeltexto21"/>
          <w:lang w:val="en-GB"/>
        </w:rPr>
        <w:t xml:space="preserve">mentions </w:t>
      </w:r>
      <w:r w:rsidR="00E87E39" w:rsidRPr="004B3667">
        <w:rPr>
          <w:rStyle w:val="Cuerpodeltexto21"/>
          <w:lang w:val="en-GB"/>
        </w:rPr>
        <w:t xml:space="preserve">with respect to this </w:t>
      </w:r>
      <w:r w:rsidRPr="004B3667">
        <w:rPr>
          <w:rStyle w:val="Cuerpodeltexto21"/>
          <w:lang w:val="en-GB"/>
        </w:rPr>
        <w:t xml:space="preserve">that </w:t>
      </w:r>
      <w:r w:rsidR="00E87E39" w:rsidRPr="004B3667">
        <w:rPr>
          <w:rStyle w:val="Cuerpodeltexto21"/>
          <w:lang w:val="en-GB"/>
        </w:rPr>
        <w:t xml:space="preserve">the proposition on </w:t>
      </w:r>
      <w:r w:rsidRPr="004B3667">
        <w:rPr>
          <w:rStyle w:val="Cuerpodeltexto21"/>
          <w:lang w:val="en-GB"/>
        </w:rPr>
        <w:t>page 79 (</w:t>
      </w:r>
      <w:r w:rsidR="00E87E39" w:rsidRPr="004B3667">
        <w:rPr>
          <w:rStyle w:val="Cuerpodeltexto21"/>
          <w:lang w:val="en-GB"/>
        </w:rPr>
        <w:t>subsection</w:t>
      </w:r>
      <w:r w:rsidRPr="004B3667">
        <w:rPr>
          <w:rStyle w:val="Cuerpodeltexto21"/>
          <w:lang w:val="en-GB"/>
        </w:rPr>
        <w:t xml:space="preserve"> 3.7.2) and </w:t>
      </w:r>
      <w:r w:rsidR="00E87E39" w:rsidRPr="004B3667">
        <w:rPr>
          <w:rStyle w:val="Cuerpodeltexto21"/>
          <w:lang w:val="en-GB"/>
        </w:rPr>
        <w:t>Recommendation</w:t>
      </w:r>
      <w:r w:rsidRPr="004B3667">
        <w:rPr>
          <w:rStyle w:val="Cuerpodeltexto21"/>
          <w:lang w:val="en-GB"/>
        </w:rPr>
        <w:t xml:space="preserve"> 101 L (2106-2017)</w:t>
      </w:r>
      <w:r w:rsidR="00E87E39" w:rsidRPr="004B3667">
        <w:rPr>
          <w:rStyle w:val="Cuerpodeltexto21"/>
          <w:lang w:val="en-GB"/>
        </w:rPr>
        <w:t>,</w:t>
      </w:r>
      <w:r w:rsidRPr="004B3667">
        <w:rPr>
          <w:rStyle w:val="Cuerpodeltexto21"/>
          <w:lang w:val="en-GB"/>
        </w:rPr>
        <w:t xml:space="preserve"> page 12 (</w:t>
      </w:r>
      <w:r w:rsidR="00E87E39" w:rsidRPr="004B3667">
        <w:rPr>
          <w:rStyle w:val="Cuerpodeltexto21"/>
          <w:lang w:val="en-GB"/>
        </w:rPr>
        <w:t>sub</w:t>
      </w:r>
      <w:r w:rsidRPr="004B3667">
        <w:rPr>
          <w:rStyle w:val="Cuerpodeltexto21"/>
          <w:lang w:val="en-GB"/>
        </w:rPr>
        <w:t xml:space="preserve">section 1.2.4) </w:t>
      </w:r>
      <w:r w:rsidR="00E87E39" w:rsidRPr="004B3667">
        <w:rPr>
          <w:rStyle w:val="Cuerpodeltexto21"/>
          <w:lang w:val="en-GB"/>
        </w:rPr>
        <w:t xml:space="preserve">have taken into account </w:t>
      </w:r>
      <w:r w:rsidRPr="004B3667">
        <w:rPr>
          <w:rStyle w:val="Cuerpodeltexto21"/>
          <w:lang w:val="en-GB"/>
        </w:rPr>
        <w:t xml:space="preserve">that the requirement for standard packaging may also be introduced for e-cigarettes, and that this may be applicable, for example, if e-cigarettes </w:t>
      </w:r>
      <w:r w:rsidR="00E87E39" w:rsidRPr="004B3667">
        <w:rPr>
          <w:rStyle w:val="Cuerpodeltexto21"/>
          <w:lang w:val="en-GB"/>
        </w:rPr>
        <w:t>become</w:t>
      </w:r>
      <w:r w:rsidRPr="004B3667">
        <w:rPr>
          <w:rStyle w:val="Cuerpodeltexto21"/>
          <w:lang w:val="en-GB"/>
        </w:rPr>
        <w:t xml:space="preserve"> </w:t>
      </w:r>
      <w:r w:rsidR="00E87E39" w:rsidRPr="004B3667">
        <w:rPr>
          <w:rStyle w:val="Cuerpodeltexto21"/>
          <w:lang w:val="en-GB"/>
        </w:rPr>
        <w:t xml:space="preserve">extensively used </w:t>
      </w:r>
      <w:r w:rsidRPr="004B3667">
        <w:rPr>
          <w:rStyle w:val="Cuerpodeltexto21"/>
          <w:lang w:val="en-GB"/>
        </w:rPr>
        <w:t xml:space="preserve">among </w:t>
      </w:r>
      <w:r w:rsidR="00330D1B">
        <w:rPr>
          <w:rStyle w:val="Cuerpodeltexto21"/>
          <w:lang w:val="en-GB"/>
        </w:rPr>
        <w:t>youths</w:t>
      </w:r>
      <w:r w:rsidRPr="004B3667">
        <w:rPr>
          <w:rStyle w:val="Cuerpodeltexto21"/>
          <w:lang w:val="en-GB"/>
        </w:rPr>
        <w:t>.</w:t>
      </w:r>
      <w:r w:rsidR="00E87E39" w:rsidRPr="004B3667">
        <w:rPr>
          <w:rStyle w:val="Cuerpodeltexto21"/>
          <w:lang w:val="en-GB"/>
        </w:rPr>
        <w:t xml:space="preserve"> </w:t>
      </w:r>
    </w:p>
    <w:p w:rsidR="00F816BE" w:rsidRPr="004B3667" w:rsidRDefault="00B534E3" w:rsidP="007B2DCF">
      <w:pPr>
        <w:pStyle w:val="Cuerpodeltexto20"/>
        <w:framePr w:w="8899" w:h="14451" w:hRule="exact" w:wrap="none" w:vAnchor="page" w:hAnchor="page" w:x="1750" w:y="783"/>
        <w:shd w:val="clear" w:color="auto" w:fill="auto"/>
        <w:spacing w:before="0" w:after="0"/>
        <w:ind w:firstLine="0"/>
        <w:rPr>
          <w:highlight w:val="yellow"/>
          <w:lang w:val="en-GB"/>
        </w:rPr>
      </w:pPr>
      <w:r w:rsidRPr="004B3667">
        <w:rPr>
          <w:rStyle w:val="Cuerpodeltexto21"/>
          <w:lang w:val="en-GB"/>
        </w:rPr>
        <w:t>In this assessment, emphasis must also be placed on the fact that the objective characteristics of the products are different, both in terms of content (tobacco vs. non-tobacco), the design and characteristics of the products, and consumption/use.</w:t>
      </w:r>
    </w:p>
    <w:p w:rsidR="00F816BE" w:rsidRPr="004B3667" w:rsidRDefault="009231E3">
      <w:pPr>
        <w:pStyle w:val="Encabezamientoopiedepgina90"/>
        <w:framePr w:wrap="none" w:vAnchor="page" w:hAnchor="page" w:x="6133" w:y="15555"/>
        <w:shd w:val="clear" w:color="auto" w:fill="auto"/>
        <w:spacing w:line="210" w:lineRule="exact"/>
        <w:rPr>
          <w:b/>
          <w:lang w:val="en-GB"/>
        </w:rPr>
      </w:pPr>
      <w:r w:rsidRPr="004B3667">
        <w:rPr>
          <w:rStyle w:val="Encabezamientoopiedepgina91"/>
          <w:b/>
          <w:lang w:val="en-GB"/>
        </w:rPr>
        <w:t>-</w:t>
      </w:r>
      <w:r w:rsidRPr="004B3667">
        <w:rPr>
          <w:rStyle w:val="Encabezamientoopiedepgina9105ptoNegrita"/>
          <w:b w:val="0"/>
          <w:lang w:val="en-GB"/>
        </w:rPr>
        <w:t>35</w:t>
      </w:r>
      <w:r w:rsidRPr="004B3667">
        <w:rPr>
          <w:rStyle w:val="Encabezamientoopiedepgina91"/>
          <w:b/>
          <w:lang w:val="en-GB"/>
        </w:rPr>
        <w:t>-</w:t>
      </w:r>
    </w:p>
    <w:p w:rsidR="00F816BE" w:rsidRPr="004B3667" w:rsidRDefault="009231E3">
      <w:pPr>
        <w:pStyle w:val="Encabezamientoopiedepgina60"/>
        <w:framePr w:wrap="none" w:vAnchor="page" w:hAnchor="page" w:x="8773" w:y="15544"/>
        <w:shd w:val="clear" w:color="auto" w:fill="auto"/>
        <w:spacing w:line="200" w:lineRule="exact"/>
        <w:rPr>
          <w:b/>
          <w:lang w:val="en-GB"/>
        </w:rPr>
      </w:pPr>
      <w:r w:rsidRPr="004B3667">
        <w:rPr>
          <w:rStyle w:val="Encabezamientoopiedepgina6NegritaEspaciado0pto"/>
          <w:b w:val="0"/>
          <w:lang w:val="en-GB"/>
        </w:rPr>
        <w:t>17-110415TVI-OBYF</w:t>
      </w:r>
    </w:p>
    <w:p w:rsidR="00F816BE" w:rsidRPr="004B3667" w:rsidRDefault="00F816BE">
      <w:pPr>
        <w:rPr>
          <w:sz w:val="2"/>
          <w:szCs w:val="2"/>
          <w:highlight w:val="yellow"/>
          <w:lang w:val="en-GB"/>
        </w:rPr>
        <w:sectPr w:rsidR="00F816BE" w:rsidRPr="004B3667">
          <w:pgSz w:w="11900" w:h="16840"/>
          <w:pgMar w:top="360" w:right="360" w:bottom="360" w:left="360" w:header="0" w:footer="3" w:gutter="0"/>
          <w:cols w:space="720"/>
          <w:noEndnote/>
          <w:docGrid w:linePitch="360"/>
        </w:sectPr>
      </w:pPr>
    </w:p>
    <w:p w:rsidR="00F816BE" w:rsidRPr="004B3667" w:rsidRDefault="00AC4808" w:rsidP="00A410C3">
      <w:pPr>
        <w:pStyle w:val="Cuerpodeltexto20"/>
        <w:framePr w:w="8808" w:h="13810" w:hRule="exact" w:wrap="none" w:vAnchor="page" w:hAnchor="page" w:x="1796" w:y="1404"/>
        <w:shd w:val="clear" w:color="auto" w:fill="auto"/>
        <w:spacing w:before="0" w:after="304"/>
        <w:ind w:firstLine="0"/>
        <w:rPr>
          <w:highlight w:val="yellow"/>
          <w:lang w:val="en-GB"/>
        </w:rPr>
      </w:pPr>
      <w:r w:rsidRPr="004B3667">
        <w:rPr>
          <w:rStyle w:val="Cuerpodeltexto21"/>
          <w:lang w:val="en-GB"/>
        </w:rPr>
        <w:lastRenderedPageBreak/>
        <w:t xml:space="preserve">With respect to </w:t>
      </w:r>
      <w:r w:rsidR="00993086" w:rsidRPr="004B3667">
        <w:rPr>
          <w:rStyle w:val="Cuerpodeltexto21"/>
          <w:lang w:val="en-GB"/>
        </w:rPr>
        <w:t xml:space="preserve">the products </w:t>
      </w:r>
      <w:r w:rsidRPr="004B3667">
        <w:rPr>
          <w:rStyle w:val="Cuerpodeltexto21"/>
          <w:lang w:val="en-GB"/>
        </w:rPr>
        <w:t>being treated</w:t>
      </w:r>
      <w:r w:rsidR="00993086" w:rsidRPr="004B3667">
        <w:rPr>
          <w:rStyle w:val="Cuerpodeltexto21"/>
          <w:lang w:val="en-GB"/>
        </w:rPr>
        <w:t xml:space="preserve"> differently, the user groups differ, both in scope and in terms of who </w:t>
      </w:r>
      <w:r w:rsidRPr="004B3667">
        <w:rPr>
          <w:rStyle w:val="Cuerpodeltexto21"/>
          <w:lang w:val="en-GB"/>
        </w:rPr>
        <w:t>make up</w:t>
      </w:r>
      <w:r w:rsidR="00993086" w:rsidRPr="004B3667">
        <w:rPr>
          <w:rStyle w:val="Cuerpodeltexto21"/>
          <w:lang w:val="en-GB"/>
        </w:rPr>
        <w:t xml:space="preserve"> the user groups, cf. Prop</w:t>
      </w:r>
      <w:r w:rsidRPr="004B3667">
        <w:rPr>
          <w:rStyle w:val="Cuerpodeltexto21"/>
          <w:lang w:val="en-GB"/>
        </w:rPr>
        <w:t>osition</w:t>
      </w:r>
      <w:r w:rsidR="00993086" w:rsidRPr="004B3667">
        <w:rPr>
          <w:rStyle w:val="Cuerpodeltexto21"/>
          <w:lang w:val="en-GB"/>
        </w:rPr>
        <w:t xml:space="preserve"> 142 L (20</w:t>
      </w:r>
      <w:r w:rsidRPr="004B3667">
        <w:rPr>
          <w:rStyle w:val="Cuerpodeltexto21"/>
          <w:lang w:val="en-GB"/>
        </w:rPr>
        <w:t>1</w:t>
      </w:r>
      <w:r w:rsidR="00993086" w:rsidRPr="004B3667">
        <w:rPr>
          <w:rStyle w:val="Cuerpodeltexto21"/>
          <w:lang w:val="en-GB"/>
        </w:rPr>
        <w:t>5-2016)</w:t>
      </w:r>
      <w:r w:rsidRPr="004B3667">
        <w:rPr>
          <w:rStyle w:val="Cuerpodeltexto21"/>
          <w:lang w:val="en-GB"/>
        </w:rPr>
        <w:t>,</w:t>
      </w:r>
      <w:r w:rsidR="00993086" w:rsidRPr="004B3667">
        <w:rPr>
          <w:rStyle w:val="Cuerpodeltexto21"/>
          <w:lang w:val="en-GB"/>
        </w:rPr>
        <w:t xml:space="preserve"> page 8 </w:t>
      </w:r>
      <w:r w:rsidRPr="004B3667">
        <w:rPr>
          <w:rStyle w:val="Cuerpodeltexto21"/>
          <w:lang w:val="en-GB"/>
        </w:rPr>
        <w:t>et seq</w:t>
      </w:r>
      <w:r w:rsidR="00993086" w:rsidRPr="004B3667">
        <w:rPr>
          <w:rStyle w:val="Cuerpodeltexto21"/>
          <w:lang w:val="en-GB"/>
        </w:rPr>
        <w:t>. (</w:t>
      </w:r>
      <w:r w:rsidRPr="004B3667">
        <w:rPr>
          <w:rStyle w:val="Cuerpodeltexto21"/>
          <w:lang w:val="en-GB"/>
        </w:rPr>
        <w:t>subsection</w:t>
      </w:r>
      <w:r w:rsidR="00993086" w:rsidRPr="004B3667">
        <w:rPr>
          <w:rStyle w:val="Cuerpodeltexto21"/>
          <w:lang w:val="en-GB"/>
        </w:rPr>
        <w:t xml:space="preserve"> 1.3). In the view of the court, this </w:t>
      </w:r>
      <w:r w:rsidRPr="004B3667">
        <w:rPr>
          <w:rStyle w:val="Cuerpodeltexto21"/>
          <w:lang w:val="en-GB"/>
        </w:rPr>
        <w:t>factor</w:t>
      </w:r>
      <w:r w:rsidR="00993086" w:rsidRPr="004B3667">
        <w:rPr>
          <w:rStyle w:val="Cuerpodeltexto21"/>
          <w:lang w:val="en-GB"/>
        </w:rPr>
        <w:t xml:space="preserve"> clearly points to the fact that the different treatment of snuff and e-cigarettes must be regarded as </w:t>
      </w:r>
      <w:r w:rsidRPr="004B3667">
        <w:rPr>
          <w:rStyle w:val="Cuerpodeltexto21"/>
          <w:lang w:val="en-GB"/>
        </w:rPr>
        <w:t>fair</w:t>
      </w:r>
      <w:r w:rsidR="00993086" w:rsidRPr="004B3667">
        <w:rPr>
          <w:rStyle w:val="Cuerpodeltexto21"/>
          <w:lang w:val="en-GB"/>
        </w:rPr>
        <w:t xml:space="preserve"> and </w:t>
      </w:r>
      <w:r w:rsidRPr="004B3667">
        <w:rPr>
          <w:rStyle w:val="Cuerpodeltexto21"/>
          <w:lang w:val="en-GB"/>
        </w:rPr>
        <w:t>justifiable</w:t>
      </w:r>
      <w:r w:rsidR="00993086" w:rsidRPr="004B3667">
        <w:rPr>
          <w:rStyle w:val="Cuerpodeltexto21"/>
          <w:lang w:val="en-GB"/>
        </w:rPr>
        <w:t xml:space="preserve">. In this </w:t>
      </w:r>
      <w:r w:rsidRPr="004B3667">
        <w:rPr>
          <w:rStyle w:val="Cuerpodeltexto21"/>
          <w:lang w:val="en-GB"/>
        </w:rPr>
        <w:t>regard</w:t>
      </w:r>
      <w:r w:rsidR="00993086" w:rsidRPr="004B3667">
        <w:rPr>
          <w:rStyle w:val="Cuerpodeltexto21"/>
          <w:lang w:val="en-GB"/>
        </w:rPr>
        <w:t xml:space="preserve">, </w:t>
      </w:r>
      <w:r w:rsidRPr="004B3667">
        <w:rPr>
          <w:rStyle w:val="Cuerpodeltexto21"/>
          <w:lang w:val="en-GB"/>
        </w:rPr>
        <w:t>we refer in particular to the fact</w:t>
      </w:r>
      <w:r w:rsidR="00993086" w:rsidRPr="004B3667">
        <w:rPr>
          <w:rStyle w:val="Cuerpodeltexto21"/>
          <w:lang w:val="en-GB"/>
        </w:rPr>
        <w:t xml:space="preserve"> that there are far fewer </w:t>
      </w:r>
      <w:r w:rsidR="00330D1B">
        <w:rPr>
          <w:rStyle w:val="Cuerpodeltexto21"/>
          <w:lang w:val="en-GB"/>
        </w:rPr>
        <w:t>youths</w:t>
      </w:r>
      <w:r w:rsidR="00993086" w:rsidRPr="004B3667">
        <w:rPr>
          <w:rStyle w:val="Cuerpodeltexto21"/>
          <w:lang w:val="en-GB"/>
        </w:rPr>
        <w:t xml:space="preserve"> using e-cigarettes than snuff, and that the requirement for standard packaging is especially aimed at </w:t>
      </w:r>
      <w:r w:rsidR="00330D1B">
        <w:rPr>
          <w:rStyle w:val="Cuerpodeltexto21"/>
          <w:lang w:val="en-GB"/>
        </w:rPr>
        <w:t>youths</w:t>
      </w:r>
      <w:r w:rsidR="00993086" w:rsidRPr="004B3667">
        <w:rPr>
          <w:rStyle w:val="Cuerpodeltexto21"/>
          <w:lang w:val="en-GB"/>
        </w:rPr>
        <w:t xml:space="preserve">. </w:t>
      </w:r>
      <w:r w:rsidRPr="004B3667">
        <w:rPr>
          <w:rStyle w:val="Cuerpodeltexto21"/>
          <w:lang w:val="en-GB"/>
        </w:rPr>
        <w:t>In the court's view, no decisive emphasis can be placed on the fact that the</w:t>
      </w:r>
      <w:r w:rsidR="00993086" w:rsidRPr="004B3667">
        <w:rPr>
          <w:rStyle w:val="Cuerpodeltexto21"/>
          <w:lang w:val="en-GB"/>
        </w:rPr>
        <w:t xml:space="preserve"> proportion of users using e-cigarettes is different in other countries</w:t>
      </w:r>
      <w:r w:rsidRPr="004B3667">
        <w:rPr>
          <w:rStyle w:val="Cuerpodeltexto21"/>
          <w:lang w:val="en-GB"/>
        </w:rPr>
        <w:t xml:space="preserve"> -</w:t>
      </w:r>
      <w:r w:rsidR="00993086" w:rsidRPr="004B3667">
        <w:rPr>
          <w:rStyle w:val="Cuerpodeltexto21"/>
          <w:lang w:val="en-GB"/>
        </w:rPr>
        <w:t xml:space="preserve"> </w:t>
      </w:r>
      <w:r w:rsidRPr="004B3667">
        <w:rPr>
          <w:rStyle w:val="Cuerpodeltexto21"/>
          <w:lang w:val="en-GB"/>
        </w:rPr>
        <w:t>t</w:t>
      </w:r>
      <w:r w:rsidR="00993086" w:rsidRPr="004B3667">
        <w:rPr>
          <w:rStyle w:val="Cuerpodeltexto21"/>
          <w:lang w:val="en-GB"/>
        </w:rPr>
        <w:t xml:space="preserve">he assessment of whether the measure is appropriate </w:t>
      </w:r>
      <w:r w:rsidRPr="004B3667">
        <w:rPr>
          <w:rStyle w:val="Cuerpodeltexto21"/>
          <w:lang w:val="en-GB"/>
        </w:rPr>
        <w:t>must</w:t>
      </w:r>
      <w:r w:rsidR="00993086" w:rsidRPr="004B3667">
        <w:rPr>
          <w:rStyle w:val="Cuerpodeltexto21"/>
          <w:lang w:val="en-GB"/>
        </w:rPr>
        <w:t xml:space="preserve"> be assessed in concrete terms based on the actual situation in Norway today, cf. SOU 2016:14</w:t>
      </w:r>
      <w:r w:rsidRPr="004B3667">
        <w:rPr>
          <w:rStyle w:val="Cuerpodeltexto21"/>
          <w:lang w:val="en-GB"/>
        </w:rPr>
        <w:t>,</w:t>
      </w:r>
      <w:r w:rsidR="00993086" w:rsidRPr="004B3667">
        <w:rPr>
          <w:rStyle w:val="Cuerpodeltexto21"/>
          <w:lang w:val="en-GB"/>
        </w:rPr>
        <w:t xml:space="preserve"> page 356 (</w:t>
      </w:r>
      <w:r w:rsidRPr="004B3667">
        <w:rPr>
          <w:rStyle w:val="Cuerpodeltexto21"/>
          <w:lang w:val="en-GB"/>
        </w:rPr>
        <w:t>subsection</w:t>
      </w:r>
      <w:r w:rsidR="00993086" w:rsidRPr="004B3667">
        <w:rPr>
          <w:rStyle w:val="Cuerpodeltexto21"/>
          <w:lang w:val="en-GB"/>
        </w:rPr>
        <w:t xml:space="preserve"> 10.7.4).</w:t>
      </w:r>
    </w:p>
    <w:p w:rsidR="00F816BE" w:rsidRPr="004B3667" w:rsidRDefault="00356D96" w:rsidP="00A410C3">
      <w:pPr>
        <w:pStyle w:val="Cuerpodeltexto20"/>
        <w:framePr w:w="8808" w:h="13810" w:hRule="exact" w:wrap="none" w:vAnchor="page" w:hAnchor="page" w:x="1796" w:y="1404"/>
        <w:shd w:val="clear" w:color="auto" w:fill="auto"/>
        <w:spacing w:before="0" w:after="296" w:line="326" w:lineRule="exact"/>
        <w:ind w:firstLine="0"/>
        <w:rPr>
          <w:highlight w:val="yellow"/>
          <w:lang w:val="en-GB"/>
        </w:rPr>
      </w:pPr>
      <w:r w:rsidRPr="004B3667">
        <w:rPr>
          <w:rStyle w:val="Cuerpodeltexto21"/>
          <w:lang w:val="en-GB"/>
        </w:rPr>
        <w:t xml:space="preserve">In addition to this, the Tobacco Directive will introduce different regulation for tobacco products and e-cigarettes, cf. EEC </w:t>
      </w:r>
      <w:r w:rsidR="004F7E2E" w:rsidRPr="004B3667">
        <w:rPr>
          <w:rStyle w:val="Cuerpodeltexto21"/>
          <w:lang w:val="en-GB"/>
        </w:rPr>
        <w:t xml:space="preserve">Court </w:t>
      </w:r>
      <w:r w:rsidRPr="004B3667">
        <w:rPr>
          <w:rStyle w:val="Cuerpodeltexto21"/>
          <w:lang w:val="en-GB"/>
        </w:rPr>
        <w:t xml:space="preserve">judgment in case C-477/14 Pillbox 38, section 43. It is further clear that the current </w:t>
      </w:r>
      <w:r w:rsidR="002D1599" w:rsidRPr="004B3667">
        <w:rPr>
          <w:rStyle w:val="Cuerpodeltexto21"/>
          <w:lang w:val="en-GB"/>
        </w:rPr>
        <w:t>mandate</w:t>
      </w:r>
      <w:r w:rsidRPr="004B3667">
        <w:rPr>
          <w:rStyle w:val="Cuerpodeltexto21"/>
          <w:lang w:val="en-GB"/>
        </w:rPr>
        <w:t xml:space="preserve"> on standard packaging is part of a more comprehensive strategy, relating to sales regulations, advertising bans, health warnings, etc.</w:t>
      </w:r>
    </w:p>
    <w:p w:rsidR="00F816BE" w:rsidRPr="004B3667" w:rsidRDefault="00AB5C5E" w:rsidP="00A410C3">
      <w:pPr>
        <w:pStyle w:val="Cuerpodeltexto20"/>
        <w:framePr w:w="8808" w:h="13810" w:hRule="exact" w:wrap="none" w:vAnchor="page" w:hAnchor="page" w:x="1796" w:y="1404"/>
        <w:shd w:val="clear" w:color="auto" w:fill="auto"/>
        <w:spacing w:before="0" w:after="373"/>
        <w:ind w:firstLine="0"/>
        <w:rPr>
          <w:highlight w:val="yellow"/>
          <w:lang w:val="en-GB"/>
        </w:rPr>
      </w:pPr>
      <w:r w:rsidRPr="004B3667">
        <w:rPr>
          <w:rStyle w:val="Cuerpodeltexto21"/>
          <w:lang w:val="en-GB"/>
        </w:rPr>
        <w:t xml:space="preserve">The </w:t>
      </w:r>
      <w:r w:rsidR="004F7E2E" w:rsidRPr="004B3667">
        <w:rPr>
          <w:rStyle w:val="Cuerpodeltexto21"/>
          <w:lang w:val="en-GB"/>
        </w:rPr>
        <w:t xml:space="preserve">Court </w:t>
      </w:r>
      <w:r w:rsidRPr="004B3667">
        <w:rPr>
          <w:rStyle w:val="Cuerpodeltexto21"/>
          <w:lang w:val="en-GB"/>
        </w:rPr>
        <w:t>consequently concludes that there are fair reasons for treating snuff and e-cigarettes differently in relation to the standard packaging requirement, and that there is therefore no reason to conclude that the mandate is not a consequence of a consistent and systematic approach on the part of the State.</w:t>
      </w:r>
    </w:p>
    <w:p w:rsidR="00F816BE" w:rsidRPr="004B3667" w:rsidRDefault="00B30F18" w:rsidP="00A410C3">
      <w:pPr>
        <w:pStyle w:val="Cuerpodeltexto90"/>
        <w:framePr w:w="8808" w:h="13810" w:hRule="exact" w:wrap="none" w:vAnchor="page" w:hAnchor="page" w:x="1796" w:y="1404"/>
        <w:numPr>
          <w:ilvl w:val="1"/>
          <w:numId w:val="6"/>
        </w:numPr>
        <w:shd w:val="clear" w:color="auto" w:fill="auto"/>
        <w:tabs>
          <w:tab w:val="left" w:pos="576"/>
        </w:tabs>
        <w:spacing w:before="0" w:after="284" w:line="240" w:lineRule="exact"/>
        <w:rPr>
          <w:lang w:val="en-GB"/>
        </w:rPr>
      </w:pPr>
      <w:r w:rsidRPr="004B3667">
        <w:rPr>
          <w:rStyle w:val="Cuerpodeltexto91"/>
          <w:b/>
          <w:bCs/>
          <w:lang w:val="en-GB"/>
        </w:rPr>
        <w:t>The question as to whether the mandate on standardi</w:t>
      </w:r>
      <w:r w:rsidR="004C7A2D">
        <w:rPr>
          <w:rStyle w:val="Cuerpodeltexto91"/>
          <w:b/>
          <w:bCs/>
          <w:lang w:val="en-GB"/>
        </w:rPr>
        <w:t>s</w:t>
      </w:r>
      <w:r w:rsidRPr="004B3667">
        <w:rPr>
          <w:rStyle w:val="Cuerpodeltexto91"/>
          <w:b/>
          <w:bCs/>
          <w:lang w:val="en-GB"/>
        </w:rPr>
        <w:t xml:space="preserve">ed packaging of snuff is necessary </w:t>
      </w:r>
    </w:p>
    <w:p w:rsidR="00F816BE" w:rsidRPr="004B3667" w:rsidRDefault="009231E3" w:rsidP="00A410C3">
      <w:pPr>
        <w:pStyle w:val="Cuerpodeltexto100"/>
        <w:framePr w:w="8808" w:h="13810" w:hRule="exact" w:wrap="none" w:vAnchor="page" w:hAnchor="page" w:x="1796" w:y="1404"/>
        <w:shd w:val="clear" w:color="auto" w:fill="auto"/>
        <w:spacing w:before="0" w:after="0" w:line="326" w:lineRule="exact"/>
        <w:ind w:firstLine="0"/>
        <w:rPr>
          <w:lang w:val="en-GB"/>
        </w:rPr>
      </w:pPr>
      <w:r w:rsidRPr="004B3667">
        <w:rPr>
          <w:rStyle w:val="Cuerpodeltexto101"/>
          <w:i/>
          <w:iCs/>
          <w:lang w:val="en-GB"/>
        </w:rPr>
        <w:t xml:space="preserve">4.5.1 </w:t>
      </w:r>
      <w:r w:rsidR="00B30F18" w:rsidRPr="004B3667">
        <w:rPr>
          <w:rStyle w:val="Cuerpodeltexto101"/>
          <w:i/>
          <w:iCs/>
          <w:lang w:val="en-GB"/>
        </w:rPr>
        <w:t>General information regarding the necessity test</w:t>
      </w:r>
    </w:p>
    <w:p w:rsidR="00F816BE" w:rsidRPr="004B3667" w:rsidRDefault="00CD4A58" w:rsidP="00A410C3">
      <w:pPr>
        <w:pStyle w:val="Cuerpodeltexto20"/>
        <w:framePr w:w="8808" w:h="13810" w:hRule="exact" w:wrap="none" w:vAnchor="page" w:hAnchor="page" w:x="1796" w:y="1404"/>
        <w:shd w:val="clear" w:color="auto" w:fill="auto"/>
        <w:spacing w:before="0" w:after="0" w:line="326" w:lineRule="exact"/>
        <w:ind w:firstLine="0"/>
        <w:rPr>
          <w:highlight w:val="yellow"/>
          <w:lang w:val="en-GB"/>
        </w:rPr>
      </w:pPr>
      <w:r w:rsidRPr="004B3667">
        <w:rPr>
          <w:rStyle w:val="Cuerpodeltexto21"/>
          <w:lang w:val="en-GB"/>
        </w:rPr>
        <w:t xml:space="preserve">The necessity test consists </w:t>
      </w:r>
      <w:r w:rsidR="006C1FFF" w:rsidRPr="004B3667">
        <w:rPr>
          <w:rStyle w:val="Cuerpodeltexto21"/>
          <w:lang w:val="en-GB"/>
        </w:rPr>
        <w:t>of an assessment of</w:t>
      </w:r>
      <w:r w:rsidRPr="004B3667">
        <w:rPr>
          <w:rStyle w:val="Cuerpodeltexto21"/>
          <w:lang w:val="en-GB"/>
        </w:rPr>
        <w:t xml:space="preserve"> whether the </w:t>
      </w:r>
      <w:r w:rsidR="006C1FFF" w:rsidRPr="004B3667">
        <w:rPr>
          <w:rStyle w:val="Cuerpodeltexto21"/>
          <w:lang w:val="en-GB"/>
        </w:rPr>
        <w:t>legislative body’s</w:t>
      </w:r>
      <w:r w:rsidRPr="004B3667">
        <w:rPr>
          <w:rStyle w:val="Cuerpodeltexto21"/>
          <w:lang w:val="en-GB"/>
        </w:rPr>
        <w:t xml:space="preserve"> legitimate and concrete objectives, </w:t>
      </w:r>
      <w:r w:rsidR="006C1FFF" w:rsidRPr="004B3667">
        <w:rPr>
          <w:rStyle w:val="Cuerpodeltexto21"/>
          <w:lang w:val="en-GB"/>
        </w:rPr>
        <w:t>until</w:t>
      </w:r>
      <w:r w:rsidRPr="004B3667">
        <w:rPr>
          <w:rStyle w:val="Cuerpodeltexto21"/>
          <w:lang w:val="en-GB"/>
        </w:rPr>
        <w:t xml:space="preserve"> the level of protection </w:t>
      </w:r>
      <w:r w:rsidR="006C1FFF" w:rsidRPr="004B3667">
        <w:rPr>
          <w:rStyle w:val="Cuerpodeltexto21"/>
          <w:lang w:val="en-GB"/>
        </w:rPr>
        <w:t xml:space="preserve">is </w:t>
      </w:r>
      <w:r w:rsidRPr="004B3667">
        <w:rPr>
          <w:rStyle w:val="Cuerpodeltexto21"/>
          <w:lang w:val="en-GB"/>
        </w:rPr>
        <w:t xml:space="preserve">chosen, can be achieved by the </w:t>
      </w:r>
      <w:r w:rsidR="006C1FFF" w:rsidRPr="004B3667">
        <w:rPr>
          <w:rStyle w:val="Cuerpodeltexto21"/>
          <w:lang w:val="en-GB"/>
        </w:rPr>
        <w:t xml:space="preserve">adopted </w:t>
      </w:r>
      <w:r w:rsidRPr="004B3667">
        <w:rPr>
          <w:rStyle w:val="Cuerpodeltexto21"/>
          <w:lang w:val="en-GB"/>
        </w:rPr>
        <w:t>measure</w:t>
      </w:r>
      <w:r w:rsidR="006C1FFF" w:rsidRPr="004B3667">
        <w:rPr>
          <w:rStyle w:val="Cuerpodeltexto21"/>
          <w:lang w:val="en-GB"/>
        </w:rPr>
        <w:t>,</w:t>
      </w:r>
      <w:r w:rsidRPr="004B3667">
        <w:rPr>
          <w:rStyle w:val="Cuerpodeltexto21"/>
          <w:lang w:val="en-GB"/>
        </w:rPr>
        <w:t xml:space="preserve"> or whether other and less </w:t>
      </w:r>
      <w:proofErr w:type="gramStart"/>
      <w:r w:rsidR="00DB59F8" w:rsidRPr="0082366D">
        <w:rPr>
          <w:rStyle w:val="Cuerpodeltexto21"/>
          <w:lang w:val="en-GB"/>
        </w:rPr>
        <w:t>intrusive</w:t>
      </w:r>
      <w:r w:rsidR="003921DB" w:rsidRPr="004B3667">
        <w:rPr>
          <w:rStyle w:val="Cuerpodeltexto21"/>
          <w:lang w:val="en-GB"/>
        </w:rPr>
        <w:t xml:space="preserve"> </w:t>
      </w:r>
      <w:r w:rsidRPr="004B3667">
        <w:rPr>
          <w:rStyle w:val="Cuerpodeltexto21"/>
          <w:lang w:val="en-GB"/>
        </w:rPr>
        <w:t xml:space="preserve"> measures</w:t>
      </w:r>
      <w:proofErr w:type="gramEnd"/>
      <w:r w:rsidRPr="004B3667">
        <w:rPr>
          <w:rStyle w:val="Cuerpodeltexto21"/>
          <w:lang w:val="en-GB"/>
        </w:rPr>
        <w:t xml:space="preserve"> would be at least as effective as </w:t>
      </w:r>
      <w:r w:rsidR="006C1FFF" w:rsidRPr="004B3667">
        <w:rPr>
          <w:rStyle w:val="Cuerpodeltexto21"/>
          <w:lang w:val="en-GB"/>
        </w:rPr>
        <w:t>a</w:t>
      </w:r>
      <w:r w:rsidRPr="004B3667">
        <w:rPr>
          <w:rStyle w:val="Cuerpodeltexto21"/>
          <w:lang w:val="en-GB"/>
        </w:rPr>
        <w:t xml:space="preserve"> means to </w:t>
      </w:r>
      <w:r w:rsidR="006C1FFF" w:rsidRPr="004B3667">
        <w:rPr>
          <w:rStyle w:val="Cuerpodeltexto21"/>
          <w:lang w:val="en-GB"/>
        </w:rPr>
        <w:t>attaining the objective</w:t>
      </w:r>
      <w:r w:rsidRPr="004B3667">
        <w:rPr>
          <w:rStyle w:val="Cuerpodeltexto21"/>
          <w:lang w:val="en-GB"/>
        </w:rPr>
        <w:t xml:space="preserve">, cf. </w:t>
      </w:r>
      <w:r w:rsidR="006C1FFF" w:rsidRPr="004B3667">
        <w:rPr>
          <w:rStyle w:val="Cuerpodeltexto21"/>
          <w:lang w:val="en-GB"/>
        </w:rPr>
        <w:t>t</w:t>
      </w:r>
      <w:r w:rsidRPr="004B3667">
        <w:rPr>
          <w:rStyle w:val="Cuerpodeltexto21"/>
          <w:lang w:val="en-GB"/>
        </w:rPr>
        <w:t xml:space="preserve">he EFTA Court's decision in E-3/06 Ladbrokes, </w:t>
      </w:r>
      <w:r w:rsidR="006C1FFF" w:rsidRPr="004B3667">
        <w:rPr>
          <w:rStyle w:val="Cuerpodeltexto21"/>
          <w:lang w:val="en-GB"/>
        </w:rPr>
        <w:t>section</w:t>
      </w:r>
      <w:r w:rsidRPr="004B3667">
        <w:rPr>
          <w:rStyle w:val="Cuerpodeltexto21"/>
          <w:lang w:val="en-GB"/>
        </w:rPr>
        <w:t xml:space="preserve"> 58. The decisive factor is whether the alternative measure is effective enough to achieve the desired level of protection, </w:t>
      </w:r>
      <w:r w:rsidR="00C54E10" w:rsidRPr="004B3667">
        <w:rPr>
          <w:rStyle w:val="Cuerpodeltexto21"/>
          <w:lang w:val="en-GB"/>
        </w:rPr>
        <w:t>not whether</w:t>
      </w:r>
      <w:r w:rsidRPr="004B3667">
        <w:rPr>
          <w:rStyle w:val="Cuerpodeltexto21"/>
          <w:lang w:val="en-GB"/>
        </w:rPr>
        <w:t xml:space="preserve"> the measure is as effective as the chosen measure, cf. Haukeland Fredriksen and Mathisen, </w:t>
      </w:r>
      <w:proofErr w:type="gramStart"/>
      <w:r w:rsidRPr="004B3667">
        <w:rPr>
          <w:rStyle w:val="Cuerpodeltexto21"/>
          <w:lang w:val="en-GB"/>
        </w:rPr>
        <w:t>op.cit.,</w:t>
      </w:r>
      <w:proofErr w:type="gramEnd"/>
      <w:r w:rsidRPr="004B3667">
        <w:rPr>
          <w:rStyle w:val="Cuerpodeltexto21"/>
          <w:lang w:val="en-GB"/>
        </w:rPr>
        <w:t xml:space="preserve"> </w:t>
      </w:r>
      <w:r w:rsidR="00C54E10" w:rsidRPr="004B3667">
        <w:rPr>
          <w:rStyle w:val="Cuerpodeltexto21"/>
          <w:lang w:val="en-GB"/>
        </w:rPr>
        <w:t>p</w:t>
      </w:r>
      <w:r w:rsidRPr="004B3667">
        <w:rPr>
          <w:rStyle w:val="Cuerpodeltexto21"/>
          <w:lang w:val="en-GB"/>
        </w:rPr>
        <w:t xml:space="preserve">ages 95-96. The </w:t>
      </w:r>
      <w:r w:rsidR="0027167A" w:rsidRPr="004B3667">
        <w:rPr>
          <w:rStyle w:val="Cuerpodeltexto21"/>
          <w:lang w:val="en-GB"/>
        </w:rPr>
        <w:t>yardstick</w:t>
      </w:r>
      <w:r w:rsidRPr="004B3667">
        <w:rPr>
          <w:rStyle w:val="Cuerpodeltexto21"/>
          <w:lang w:val="en-GB"/>
        </w:rPr>
        <w:t xml:space="preserve"> is the chosen measure's objectives, not its actual </w:t>
      </w:r>
      <w:r w:rsidR="00280667" w:rsidRPr="004B3667">
        <w:rPr>
          <w:rStyle w:val="Cuerpodeltexto21"/>
          <w:lang w:val="en-GB"/>
        </w:rPr>
        <w:t>effects</w:t>
      </w:r>
      <w:r w:rsidRPr="004B3667">
        <w:rPr>
          <w:rStyle w:val="Cuerpodeltexto21"/>
          <w:lang w:val="en-GB"/>
        </w:rPr>
        <w:t xml:space="preserve">. </w:t>
      </w:r>
      <w:r w:rsidR="00280667" w:rsidRPr="004B3667">
        <w:rPr>
          <w:rStyle w:val="Cuerpodeltexto21"/>
          <w:lang w:val="en-GB"/>
        </w:rPr>
        <w:t>To what degree</w:t>
      </w:r>
      <w:r w:rsidRPr="004B3667">
        <w:rPr>
          <w:rStyle w:val="Cuerpodeltexto21"/>
          <w:lang w:val="en-GB"/>
        </w:rPr>
        <w:t xml:space="preserve"> the measure is necessary must be assessed in terms of the actual and </w:t>
      </w:r>
      <w:r w:rsidR="00280667" w:rsidRPr="004B3667">
        <w:rPr>
          <w:rStyle w:val="Cuerpodeltexto21"/>
          <w:lang w:val="en-GB"/>
        </w:rPr>
        <w:t>judicial</w:t>
      </w:r>
      <w:r w:rsidRPr="004B3667">
        <w:rPr>
          <w:rStyle w:val="Cuerpodeltexto21"/>
          <w:lang w:val="en-GB"/>
        </w:rPr>
        <w:t xml:space="preserve"> context </w:t>
      </w:r>
      <w:r w:rsidR="00280667" w:rsidRPr="004B3667">
        <w:rPr>
          <w:rStyle w:val="Cuerpodeltexto21"/>
          <w:lang w:val="en-GB"/>
        </w:rPr>
        <w:t>of</w:t>
      </w:r>
      <w:r w:rsidRPr="004B3667">
        <w:rPr>
          <w:rStyle w:val="Cuerpodeltexto21"/>
          <w:lang w:val="en-GB"/>
        </w:rPr>
        <w:t xml:space="preserve"> the measure, cf. EFTA </w:t>
      </w:r>
      <w:r w:rsidR="004F7E2E" w:rsidRPr="004B3667">
        <w:rPr>
          <w:rStyle w:val="Cuerpodeltexto21"/>
          <w:lang w:val="en-GB"/>
        </w:rPr>
        <w:t xml:space="preserve">Court </w:t>
      </w:r>
      <w:r w:rsidRPr="004B3667">
        <w:rPr>
          <w:rStyle w:val="Cuerpodeltexto21"/>
          <w:lang w:val="en-GB"/>
        </w:rPr>
        <w:t xml:space="preserve">decision in E-16/10 Philip Morris, section 86. However, as explained above, the states also have a wide margin of discretion </w:t>
      </w:r>
      <w:r w:rsidR="00280667" w:rsidRPr="004B3667">
        <w:rPr>
          <w:rStyle w:val="Cuerpodeltexto21"/>
          <w:lang w:val="en-GB"/>
        </w:rPr>
        <w:t>with respect to</w:t>
      </w:r>
      <w:r w:rsidRPr="004B3667">
        <w:rPr>
          <w:rStyle w:val="Cuerpodeltexto21"/>
          <w:lang w:val="en-GB"/>
        </w:rPr>
        <w:t xml:space="preserve"> the necessity test, cf. for example, the BAT judgment, section 676 </w:t>
      </w:r>
      <w:r w:rsidR="00280667" w:rsidRPr="004B3667">
        <w:rPr>
          <w:rStyle w:val="Cuerpodeltexto21"/>
          <w:lang w:val="en-GB"/>
        </w:rPr>
        <w:t>et seq</w:t>
      </w:r>
      <w:r w:rsidRPr="004B3667">
        <w:rPr>
          <w:rStyle w:val="Cuerpodeltexto21"/>
          <w:lang w:val="en-GB"/>
        </w:rPr>
        <w:t>. with further references to</w:t>
      </w:r>
      <w:r w:rsidR="004E6A0D" w:rsidRPr="004B3667">
        <w:rPr>
          <w:rStyle w:val="Cuerpodeltexto21"/>
          <w:lang w:val="en-GB"/>
        </w:rPr>
        <w:t xml:space="preserve"> case law</w:t>
      </w:r>
      <w:r w:rsidRPr="004B3667">
        <w:rPr>
          <w:rStyle w:val="Cuerpodeltexto21"/>
          <w:lang w:val="en-GB"/>
        </w:rPr>
        <w:t>.</w:t>
      </w:r>
    </w:p>
    <w:p w:rsidR="00F816BE" w:rsidRPr="00872945" w:rsidRDefault="009231E3">
      <w:pPr>
        <w:pStyle w:val="Encabezamientoopiedepgina130"/>
        <w:framePr w:wrap="none" w:vAnchor="page" w:hAnchor="page" w:x="6178" w:y="15533"/>
        <w:shd w:val="clear" w:color="auto" w:fill="auto"/>
        <w:spacing w:line="220" w:lineRule="exact"/>
      </w:pPr>
      <w:r w:rsidRPr="00872945">
        <w:rPr>
          <w:rStyle w:val="Encabezamientoopiedepgina131"/>
        </w:rPr>
        <w:t>-</w:t>
      </w:r>
      <w:r w:rsidRPr="00872945">
        <w:rPr>
          <w:rStyle w:val="Encabezamientoopiedepgina13Consolas11ptoEspaciado-1pto"/>
          <w:b w:val="0"/>
          <w:bCs w:val="0"/>
        </w:rPr>
        <w:t>36</w:t>
      </w:r>
      <w:r w:rsidRPr="00872945">
        <w:rPr>
          <w:rStyle w:val="Encabezamientoopiedepgina131"/>
        </w:rPr>
        <w:t>-</w:t>
      </w:r>
    </w:p>
    <w:p w:rsidR="00F816BE" w:rsidRPr="00872945" w:rsidRDefault="009231E3">
      <w:pPr>
        <w:pStyle w:val="Encabezamientoopiedepgina0"/>
        <w:framePr w:wrap="none" w:vAnchor="page" w:hAnchor="page" w:x="8823" w:y="15544"/>
        <w:shd w:val="clear" w:color="auto" w:fill="auto"/>
        <w:spacing w:line="200" w:lineRule="exact"/>
      </w:pPr>
      <w:r w:rsidRPr="00872945">
        <w:rPr>
          <w:rStyle w:val="Encabezamientoopiedepgina1"/>
        </w:rPr>
        <w:t>17-110415TVI-OBYF</w:t>
      </w:r>
    </w:p>
    <w:p w:rsidR="00F816BE" w:rsidRPr="00C37BCB" w:rsidRDefault="00F816BE">
      <w:pPr>
        <w:rPr>
          <w:sz w:val="2"/>
          <w:szCs w:val="2"/>
          <w:highlight w:val="yellow"/>
        </w:rPr>
        <w:sectPr w:rsidR="00F816BE" w:rsidRPr="00C37BCB">
          <w:pgSz w:w="11900" w:h="16840"/>
          <w:pgMar w:top="360" w:right="360" w:bottom="360" w:left="360" w:header="0" w:footer="3" w:gutter="0"/>
          <w:cols w:space="720"/>
          <w:noEndnote/>
          <w:docGrid w:linePitch="360"/>
        </w:sectPr>
      </w:pPr>
    </w:p>
    <w:p w:rsidR="00F816BE" w:rsidRPr="004B3667" w:rsidRDefault="00B30F18" w:rsidP="00CE4006">
      <w:pPr>
        <w:pStyle w:val="Cuerpodeltexto100"/>
        <w:framePr w:w="8899" w:h="14826" w:hRule="exact" w:wrap="none" w:vAnchor="page" w:hAnchor="page" w:x="1750" w:y="550"/>
        <w:numPr>
          <w:ilvl w:val="2"/>
          <w:numId w:val="6"/>
        </w:numPr>
        <w:shd w:val="clear" w:color="auto" w:fill="auto"/>
        <w:tabs>
          <w:tab w:val="left" w:pos="610"/>
        </w:tabs>
        <w:spacing w:before="0" w:after="0" w:line="320" w:lineRule="exact"/>
        <w:ind w:firstLine="0"/>
        <w:rPr>
          <w:lang w:val="en-GB"/>
        </w:rPr>
      </w:pPr>
      <w:r w:rsidRPr="004B3667">
        <w:rPr>
          <w:rStyle w:val="Cuerpodeltexto101"/>
          <w:i/>
          <w:iCs/>
          <w:lang w:val="en-GB"/>
        </w:rPr>
        <w:lastRenderedPageBreak/>
        <w:t>The question regarding what level of protection the State is pursuing</w:t>
      </w:r>
    </w:p>
    <w:p w:rsidR="00F816BE" w:rsidRPr="004B3667" w:rsidRDefault="00E7710C" w:rsidP="00CE4006">
      <w:pPr>
        <w:pStyle w:val="Cuerpodeltexto20"/>
        <w:framePr w:w="8899" w:h="14826" w:hRule="exact" w:wrap="none" w:vAnchor="page" w:hAnchor="page" w:x="1750" w:y="550"/>
        <w:shd w:val="clear" w:color="auto" w:fill="auto"/>
        <w:spacing w:before="0" w:after="296" w:line="320" w:lineRule="exact"/>
        <w:ind w:firstLine="0"/>
        <w:rPr>
          <w:lang w:val="en-GB"/>
        </w:rPr>
      </w:pPr>
      <w:r w:rsidRPr="004B3667">
        <w:rPr>
          <w:rStyle w:val="Cuerpodeltexto21"/>
          <w:lang w:val="en-GB"/>
        </w:rPr>
        <w:t>SM has argued that, in this case, the State has in fact chosen a lower level of protection by allowing the sale of e-cigarettes without a requirement for standard packaging. In this regard, it is stated that e-cigarettes and snuff are comparable and competing products with a similar risk profile.</w:t>
      </w:r>
    </w:p>
    <w:p w:rsidR="00F816BE" w:rsidRPr="004B3667" w:rsidRDefault="00304CD7" w:rsidP="00CE4006">
      <w:pPr>
        <w:pStyle w:val="Cuerpodeltexto20"/>
        <w:framePr w:w="8899" w:h="14826" w:hRule="exact" w:wrap="none" w:vAnchor="page" w:hAnchor="page" w:x="1750" w:y="550"/>
        <w:shd w:val="clear" w:color="auto" w:fill="auto"/>
        <w:spacing w:before="0" w:after="308" w:line="320" w:lineRule="exact"/>
        <w:ind w:firstLine="0"/>
        <w:rPr>
          <w:lang w:val="en-GB"/>
        </w:rPr>
      </w:pPr>
      <w:r w:rsidRPr="004B3667">
        <w:rPr>
          <w:rStyle w:val="Cuerpodeltexto21"/>
          <w:lang w:val="en-GB"/>
        </w:rPr>
        <w:t xml:space="preserve">Regarding the chosen level of protection, it is stated in Proposition </w:t>
      </w:r>
      <w:r w:rsidR="009231E3" w:rsidRPr="004B3667">
        <w:rPr>
          <w:rStyle w:val="Cuerpodeltexto21"/>
          <w:lang w:val="en-GB"/>
        </w:rPr>
        <w:t>142 L (2015-2016)</w:t>
      </w:r>
      <w:r w:rsidRPr="004B3667">
        <w:rPr>
          <w:rStyle w:val="Cuerpodeltexto21"/>
          <w:lang w:val="en-GB"/>
        </w:rPr>
        <w:t>, page</w:t>
      </w:r>
      <w:r w:rsidR="009231E3" w:rsidRPr="004B3667">
        <w:rPr>
          <w:rStyle w:val="Cuerpodeltexto21"/>
          <w:lang w:val="en-GB"/>
        </w:rPr>
        <w:t xml:space="preserve"> 78 (</w:t>
      </w:r>
      <w:r w:rsidRPr="004B3667">
        <w:rPr>
          <w:rStyle w:val="Cuerpodeltexto21"/>
          <w:lang w:val="en-GB"/>
        </w:rPr>
        <w:t>subsection</w:t>
      </w:r>
      <w:r w:rsidR="009231E3" w:rsidRPr="004B3667">
        <w:rPr>
          <w:rStyle w:val="Cuerpodeltexto21"/>
          <w:lang w:val="en-GB"/>
        </w:rPr>
        <w:t xml:space="preserve"> 3.10.2):</w:t>
      </w:r>
      <w:r w:rsidR="00E7710C" w:rsidRPr="004B3667">
        <w:rPr>
          <w:rStyle w:val="Cuerpodeltexto21"/>
          <w:lang w:val="en-GB"/>
        </w:rPr>
        <w:t xml:space="preserve">  </w:t>
      </w:r>
    </w:p>
    <w:p w:rsidR="00F816BE" w:rsidRPr="004B3667" w:rsidRDefault="00365DC1" w:rsidP="00CE4006">
      <w:pPr>
        <w:pStyle w:val="Cuerpodeltexto20"/>
        <w:framePr w:w="8899" w:h="14826" w:hRule="exact" w:wrap="none" w:vAnchor="page" w:hAnchor="page" w:x="1750" w:y="550"/>
        <w:shd w:val="clear" w:color="auto" w:fill="auto"/>
        <w:spacing w:before="0" w:after="296" w:line="320" w:lineRule="exact"/>
        <w:ind w:left="620" w:firstLine="0"/>
        <w:rPr>
          <w:lang w:val="en-GB"/>
        </w:rPr>
      </w:pPr>
      <w:r>
        <w:rPr>
          <w:rStyle w:val="Cuerpodeltexto21"/>
          <w:lang w:val="en-GB"/>
        </w:rPr>
        <w:t>“</w:t>
      </w:r>
      <w:r w:rsidR="00006DB2" w:rsidRPr="004B3667">
        <w:rPr>
          <w:rStyle w:val="Cuerpodeltexto21"/>
          <w:lang w:val="en-GB"/>
        </w:rPr>
        <w:t>The Ministry is aware that standardi</w:t>
      </w:r>
      <w:r w:rsidR="004C7A2D">
        <w:rPr>
          <w:rStyle w:val="Cuerpodeltexto21"/>
          <w:lang w:val="en-GB"/>
        </w:rPr>
        <w:t>s</w:t>
      </w:r>
      <w:r w:rsidR="00006DB2" w:rsidRPr="004B3667">
        <w:rPr>
          <w:rStyle w:val="Cuerpodeltexto21"/>
          <w:lang w:val="en-GB"/>
        </w:rPr>
        <w:t xml:space="preserve">ed tobacco </w:t>
      </w:r>
      <w:r w:rsidR="008A2414">
        <w:rPr>
          <w:rStyle w:val="Cuerpodeltexto21"/>
          <w:lang w:val="en-GB"/>
        </w:rPr>
        <w:t>packages</w:t>
      </w:r>
      <w:r w:rsidR="00006DB2" w:rsidRPr="004B3667">
        <w:rPr>
          <w:rStyle w:val="Cuerpodeltexto21"/>
          <w:lang w:val="en-GB"/>
        </w:rPr>
        <w:t xml:space="preserve"> are </w:t>
      </w:r>
      <w:proofErr w:type="gramStart"/>
      <w:r w:rsidR="00006DB2" w:rsidRPr="004B3667">
        <w:rPr>
          <w:rStyle w:val="Cuerpodeltexto21"/>
          <w:lang w:val="en-GB"/>
        </w:rPr>
        <w:t>a</w:t>
      </w:r>
      <w:r w:rsidR="003921DB" w:rsidRPr="004B3667">
        <w:rPr>
          <w:rStyle w:val="Cuerpodeltexto21"/>
          <w:lang w:val="en-GB"/>
        </w:rPr>
        <w:t>n</w:t>
      </w:r>
      <w:r w:rsidR="005C5D5B" w:rsidRPr="004B3667">
        <w:rPr>
          <w:rStyle w:val="Cuerpodeltexto21"/>
          <w:lang w:val="en-GB"/>
        </w:rPr>
        <w:t xml:space="preserve"> </w:t>
      </w:r>
      <w:r w:rsidR="003921DB" w:rsidRPr="004B3667">
        <w:rPr>
          <w:rStyle w:val="Cuerpodeltexto21"/>
          <w:lang w:val="en-GB"/>
        </w:rPr>
        <w:t xml:space="preserve"> </w:t>
      </w:r>
      <w:r w:rsidR="00DB59F8" w:rsidRPr="0082366D">
        <w:rPr>
          <w:rStyle w:val="Cuerpodeltexto21"/>
          <w:lang w:val="en-GB"/>
        </w:rPr>
        <w:t>intrusive</w:t>
      </w:r>
      <w:proofErr w:type="gramEnd"/>
      <w:r w:rsidR="003921DB" w:rsidRPr="004B3667">
        <w:rPr>
          <w:rStyle w:val="Cuerpodeltexto21"/>
          <w:lang w:val="en-GB"/>
        </w:rPr>
        <w:t xml:space="preserve"> </w:t>
      </w:r>
      <w:r w:rsidR="005C5D5B" w:rsidRPr="004B3667">
        <w:rPr>
          <w:rStyle w:val="Cuerpodeltexto21"/>
          <w:lang w:val="en-GB"/>
        </w:rPr>
        <w:t xml:space="preserve"> </w:t>
      </w:r>
      <w:r w:rsidR="00273460" w:rsidRPr="004B3667">
        <w:rPr>
          <w:rStyle w:val="Cuerpodeltexto21"/>
          <w:lang w:val="en-GB"/>
        </w:rPr>
        <w:t>measure towards</w:t>
      </w:r>
      <w:r w:rsidR="00006DB2" w:rsidRPr="004B3667">
        <w:rPr>
          <w:rStyle w:val="Cuerpodeltexto21"/>
          <w:lang w:val="en-GB"/>
        </w:rPr>
        <w:t xml:space="preserve"> tobacco producers. Such measures will only be necessary </w:t>
      </w:r>
      <w:r w:rsidR="00273460" w:rsidRPr="004B3667">
        <w:rPr>
          <w:rStyle w:val="Cuerpodeltexto21"/>
          <w:lang w:val="en-GB"/>
        </w:rPr>
        <w:t xml:space="preserve">in order </w:t>
      </w:r>
      <w:r w:rsidR="00006DB2" w:rsidRPr="004B3667">
        <w:rPr>
          <w:rStyle w:val="Cuerpodeltexto21"/>
          <w:lang w:val="en-GB"/>
        </w:rPr>
        <w:t xml:space="preserve">to achieve the </w:t>
      </w:r>
      <w:r w:rsidR="00273460" w:rsidRPr="004B3667">
        <w:rPr>
          <w:rStyle w:val="Cuerpodeltexto21"/>
          <w:lang w:val="en-GB"/>
        </w:rPr>
        <w:t>objectives</w:t>
      </w:r>
      <w:r w:rsidR="00006DB2" w:rsidRPr="004B3667">
        <w:rPr>
          <w:rStyle w:val="Cuerpodeltexto21"/>
          <w:lang w:val="en-GB"/>
        </w:rPr>
        <w:t xml:space="preserve"> up to the level of protection </w:t>
      </w:r>
      <w:r w:rsidR="00273460" w:rsidRPr="004B3667">
        <w:rPr>
          <w:rStyle w:val="Cuerpodeltexto21"/>
          <w:lang w:val="en-GB"/>
        </w:rPr>
        <w:t xml:space="preserve">that is </w:t>
      </w:r>
      <w:r w:rsidR="00006DB2" w:rsidRPr="004B3667">
        <w:rPr>
          <w:rStyle w:val="Cuerpodeltexto21"/>
          <w:lang w:val="en-GB"/>
        </w:rPr>
        <w:t xml:space="preserve">chosen. In the assessment, emphasis must be placed on the fact that Norway has for decades </w:t>
      </w:r>
      <w:r w:rsidR="00273460" w:rsidRPr="004B3667">
        <w:rPr>
          <w:rStyle w:val="Cuerpodeltexto21"/>
          <w:lang w:val="en-GB"/>
        </w:rPr>
        <w:t>assumed</w:t>
      </w:r>
      <w:r w:rsidR="00006DB2" w:rsidRPr="004B3667">
        <w:rPr>
          <w:rStyle w:val="Cuerpodeltexto21"/>
          <w:lang w:val="en-GB"/>
        </w:rPr>
        <w:t xml:space="preserve"> a particularly high level of protection in the tobacco sector with extensive tobacco legislation and other measures, but until now</w:t>
      </w:r>
      <w:r w:rsidR="00273460" w:rsidRPr="004B3667">
        <w:rPr>
          <w:rStyle w:val="Cuerpodeltexto21"/>
          <w:lang w:val="en-GB"/>
        </w:rPr>
        <w:t>,</w:t>
      </w:r>
      <w:r w:rsidR="00006DB2" w:rsidRPr="004B3667">
        <w:rPr>
          <w:rStyle w:val="Cuerpodeltexto21"/>
          <w:lang w:val="en-GB"/>
        </w:rPr>
        <w:t xml:space="preserve"> it has</w:t>
      </w:r>
      <w:r w:rsidR="00273460" w:rsidRPr="004B3667">
        <w:rPr>
          <w:rStyle w:val="Cuerpodeltexto21"/>
          <w:lang w:val="en-GB"/>
        </w:rPr>
        <w:t xml:space="preserve"> done</w:t>
      </w:r>
      <w:r w:rsidR="00006DB2" w:rsidRPr="004B3667">
        <w:rPr>
          <w:rStyle w:val="Cuerpodeltexto21"/>
          <w:lang w:val="en-GB"/>
        </w:rPr>
        <w:t xml:space="preserve"> little to regulate the tobacco packages or products themselves. </w:t>
      </w:r>
      <w:r w:rsidR="00273460" w:rsidRPr="004B3667">
        <w:rPr>
          <w:rStyle w:val="Cuerpodeltexto21"/>
          <w:lang w:val="en-GB"/>
        </w:rPr>
        <w:t>It is stated in the</w:t>
      </w:r>
      <w:r w:rsidR="00C166B1" w:rsidRPr="004B3667">
        <w:rPr>
          <w:rStyle w:val="Cuerpodeltexto21"/>
          <w:lang w:val="en-GB"/>
        </w:rPr>
        <w:t xml:space="preserve"> preamble</w:t>
      </w:r>
      <w:r w:rsidR="00273460" w:rsidRPr="004B3667">
        <w:rPr>
          <w:rStyle w:val="Cuerpodeltexto21"/>
          <w:lang w:val="en-GB"/>
        </w:rPr>
        <w:t xml:space="preserve"> of the Tobacco Harm Act that the</w:t>
      </w:r>
      <w:r w:rsidR="00006DB2" w:rsidRPr="004B3667">
        <w:rPr>
          <w:rStyle w:val="Cuerpodeltexto21"/>
          <w:lang w:val="en-GB"/>
        </w:rPr>
        <w:t xml:space="preserve"> long-term objective of Norwegian tobacco policy is to achieve a tobacco-free society, cf. section 1 of the Act.</w:t>
      </w:r>
      <w:r w:rsidR="00330D1B">
        <w:rPr>
          <w:rStyle w:val="Cuerpodeltexto21"/>
          <w:lang w:val="en-GB"/>
        </w:rPr>
        <w:t>”</w:t>
      </w:r>
    </w:p>
    <w:p w:rsidR="00F816BE" w:rsidRPr="004B3667" w:rsidRDefault="00E4112A" w:rsidP="00CE4006">
      <w:pPr>
        <w:pStyle w:val="Cuerpodeltexto20"/>
        <w:framePr w:w="8899" w:h="14826" w:hRule="exact" w:wrap="none" w:vAnchor="page" w:hAnchor="page" w:x="1750" w:y="550"/>
        <w:shd w:val="clear" w:color="auto" w:fill="auto"/>
        <w:spacing w:before="0" w:line="320" w:lineRule="exact"/>
        <w:ind w:firstLine="0"/>
        <w:rPr>
          <w:lang w:val="en-GB"/>
        </w:rPr>
      </w:pPr>
      <w:r w:rsidRPr="004B3667">
        <w:rPr>
          <w:rStyle w:val="Cuerpodeltexto21"/>
          <w:lang w:val="en-GB"/>
        </w:rPr>
        <w:t xml:space="preserve">The </w:t>
      </w:r>
      <w:r w:rsidR="004F7E2E" w:rsidRPr="004B3667">
        <w:rPr>
          <w:rStyle w:val="Cuerpodeltexto21"/>
          <w:lang w:val="en-GB"/>
        </w:rPr>
        <w:t xml:space="preserve">Court </w:t>
      </w:r>
      <w:r w:rsidRPr="004B3667">
        <w:rPr>
          <w:rStyle w:val="Cuerpodeltexto21"/>
          <w:lang w:val="en-GB"/>
        </w:rPr>
        <w:t xml:space="preserve">finds in this case no evidence that the State has chosen a lower level of protection than that which is described above. The fact that a different regulation for e-cigarettes has been chosen than it has for snuff has, as explained above, justified grounds, and how widely used the different products are in Norway has been looked at, among other things. As argued by the </w:t>
      </w:r>
      <w:r w:rsidR="00D60367" w:rsidRPr="004B3667">
        <w:rPr>
          <w:rStyle w:val="Cuerpodeltexto21"/>
          <w:lang w:val="en-GB"/>
        </w:rPr>
        <w:t>S</w:t>
      </w:r>
      <w:r w:rsidRPr="004B3667">
        <w:rPr>
          <w:rStyle w:val="Cuerpodeltexto21"/>
          <w:lang w:val="en-GB"/>
        </w:rPr>
        <w:t xml:space="preserve">tate, the requirement for standard packaging - as also stated in the </w:t>
      </w:r>
      <w:r w:rsidR="00D60367" w:rsidRPr="004B3667">
        <w:rPr>
          <w:rStyle w:val="Cuerpodeltexto21"/>
          <w:lang w:val="en-GB"/>
        </w:rPr>
        <w:t>quote</w:t>
      </w:r>
      <w:r w:rsidRPr="004B3667">
        <w:rPr>
          <w:rStyle w:val="Cuerpodeltexto21"/>
          <w:lang w:val="en-GB"/>
        </w:rPr>
        <w:t xml:space="preserve"> from the </w:t>
      </w:r>
      <w:r w:rsidR="00D60367" w:rsidRPr="004B3667">
        <w:rPr>
          <w:rStyle w:val="Cuerpodeltexto21"/>
          <w:lang w:val="en-GB"/>
        </w:rPr>
        <w:t>proposition</w:t>
      </w:r>
      <w:r w:rsidRPr="004B3667">
        <w:rPr>
          <w:rStyle w:val="Cuerpodeltexto21"/>
          <w:lang w:val="en-GB"/>
        </w:rPr>
        <w:t xml:space="preserve"> above - must be considered as one of many measures taken as part of the effort to ensure a high level of protection. </w:t>
      </w:r>
      <w:r w:rsidR="00D60367" w:rsidRPr="004B3667">
        <w:rPr>
          <w:rStyle w:val="Cuerpodeltexto21"/>
          <w:lang w:val="en-GB"/>
        </w:rPr>
        <w:t>The fact that the</w:t>
      </w:r>
      <w:r w:rsidRPr="004B3667">
        <w:rPr>
          <w:rStyle w:val="Cuerpodeltexto21"/>
          <w:lang w:val="en-GB"/>
        </w:rPr>
        <w:t xml:space="preserve"> requirement </w:t>
      </w:r>
      <w:r w:rsidR="00D60367" w:rsidRPr="004B3667">
        <w:rPr>
          <w:rStyle w:val="Cuerpodeltexto21"/>
          <w:lang w:val="en-GB"/>
        </w:rPr>
        <w:t>for</w:t>
      </w:r>
      <w:r w:rsidRPr="004B3667">
        <w:rPr>
          <w:rStyle w:val="Cuerpodeltexto21"/>
          <w:lang w:val="en-GB"/>
        </w:rPr>
        <w:t xml:space="preserve"> standard packaging is included in the group of recent measures aimed at further contributing to reaching the intended level of protection does not appear to be </w:t>
      </w:r>
      <w:r w:rsidR="00D60367" w:rsidRPr="004B3667">
        <w:rPr>
          <w:rStyle w:val="Cuerpodeltexto21"/>
          <w:lang w:val="en-GB"/>
        </w:rPr>
        <w:t>disputed</w:t>
      </w:r>
      <w:r w:rsidRPr="004B3667">
        <w:rPr>
          <w:rStyle w:val="Cuerpodeltexto21"/>
          <w:lang w:val="en-GB"/>
        </w:rPr>
        <w:t xml:space="preserve"> between the parties.</w:t>
      </w:r>
    </w:p>
    <w:p w:rsidR="00F816BE" w:rsidRPr="004B3667" w:rsidRDefault="00230746" w:rsidP="00CE4006">
      <w:pPr>
        <w:pStyle w:val="Cuerpodeltexto20"/>
        <w:framePr w:w="8899" w:h="14826" w:hRule="exact" w:wrap="none" w:vAnchor="page" w:hAnchor="page" w:x="1750" w:y="550"/>
        <w:shd w:val="clear" w:color="auto" w:fill="auto"/>
        <w:spacing w:before="0" w:line="320" w:lineRule="exact"/>
        <w:ind w:firstLine="0"/>
        <w:rPr>
          <w:lang w:val="en-GB"/>
        </w:rPr>
      </w:pPr>
      <w:r w:rsidRPr="004B3667">
        <w:rPr>
          <w:rStyle w:val="Cuerpodeltexto21"/>
          <w:lang w:val="en-GB"/>
        </w:rPr>
        <w:t xml:space="preserve">In light of this, the </w:t>
      </w:r>
      <w:r w:rsidR="004F7E2E" w:rsidRPr="004B3667">
        <w:rPr>
          <w:rStyle w:val="Cuerpodeltexto21"/>
          <w:lang w:val="en-GB"/>
        </w:rPr>
        <w:t xml:space="preserve">Court </w:t>
      </w:r>
      <w:r w:rsidRPr="004B3667">
        <w:rPr>
          <w:rStyle w:val="Cuerpodeltexto21"/>
          <w:lang w:val="en-GB"/>
        </w:rPr>
        <w:t>concludes that the State has chosen a high level of protection in this area, and that this level of protection is pursued with the requirement for standardi</w:t>
      </w:r>
      <w:r w:rsidR="004C7A2D">
        <w:rPr>
          <w:rStyle w:val="Cuerpodeltexto21"/>
          <w:lang w:val="en-GB"/>
        </w:rPr>
        <w:t>s</w:t>
      </w:r>
      <w:r w:rsidRPr="004B3667">
        <w:rPr>
          <w:rStyle w:val="Cuerpodeltexto21"/>
          <w:lang w:val="en-GB"/>
        </w:rPr>
        <w:t>ed packaging of snuff.</w:t>
      </w:r>
      <w:r w:rsidR="00E4112A" w:rsidRPr="004B3667">
        <w:rPr>
          <w:rStyle w:val="Cuerpodeltexto21"/>
          <w:lang w:val="en-GB"/>
        </w:rPr>
        <w:t xml:space="preserve">  </w:t>
      </w:r>
    </w:p>
    <w:p w:rsidR="00F816BE" w:rsidRPr="004B3667" w:rsidRDefault="000F76FB" w:rsidP="00CE4006">
      <w:pPr>
        <w:pStyle w:val="Cuerpodeltexto100"/>
        <w:framePr w:w="8899" w:h="14826" w:hRule="exact" w:wrap="none" w:vAnchor="page" w:hAnchor="page" w:x="1750" w:y="550"/>
        <w:numPr>
          <w:ilvl w:val="2"/>
          <w:numId w:val="6"/>
        </w:numPr>
        <w:shd w:val="clear" w:color="auto" w:fill="auto"/>
        <w:tabs>
          <w:tab w:val="left" w:pos="610"/>
        </w:tabs>
        <w:spacing w:before="0" w:after="0" w:line="320" w:lineRule="exact"/>
        <w:ind w:left="620" w:hanging="620"/>
        <w:jc w:val="left"/>
        <w:rPr>
          <w:lang w:val="en-GB"/>
        </w:rPr>
      </w:pPr>
      <w:r w:rsidRPr="004B3667">
        <w:rPr>
          <w:rStyle w:val="Cuerpodeltexto101"/>
          <w:i/>
          <w:iCs/>
          <w:lang w:val="en-GB"/>
        </w:rPr>
        <w:t>The question as to whether the measure is not necessary or proportionate due to lack of or inadequate assessment of other, less</w:t>
      </w:r>
      <w:r w:rsidR="003921DB" w:rsidRPr="004B3667">
        <w:rPr>
          <w:rStyle w:val="Cuerpodeltexto101"/>
          <w:i/>
          <w:iCs/>
          <w:lang w:val="en-GB"/>
        </w:rPr>
        <w:t xml:space="preserve"> </w:t>
      </w:r>
      <w:r w:rsidR="00DB59F8" w:rsidRPr="0082366D">
        <w:rPr>
          <w:rStyle w:val="Cuerpodeltexto101"/>
          <w:i/>
          <w:iCs/>
          <w:lang w:val="en-GB"/>
        </w:rPr>
        <w:t>intrusive</w:t>
      </w:r>
      <w:r w:rsidR="003921DB" w:rsidRPr="004B3667">
        <w:rPr>
          <w:rStyle w:val="Cuerpodeltexto101"/>
          <w:i/>
          <w:iCs/>
          <w:lang w:val="en-GB"/>
        </w:rPr>
        <w:t xml:space="preserve"> </w:t>
      </w:r>
      <w:r w:rsidRPr="004B3667">
        <w:rPr>
          <w:rStyle w:val="Cuerpodeltexto101"/>
          <w:i/>
          <w:iCs/>
          <w:lang w:val="en-GB"/>
        </w:rPr>
        <w:t xml:space="preserve"> measures</w:t>
      </w:r>
    </w:p>
    <w:p w:rsidR="00F816BE" w:rsidRPr="004B3667" w:rsidRDefault="009231E3" w:rsidP="00CE4006">
      <w:pPr>
        <w:pStyle w:val="Cuerpodeltexto20"/>
        <w:framePr w:w="8899" w:h="14826" w:hRule="exact" w:wrap="none" w:vAnchor="page" w:hAnchor="page" w:x="1750" w:y="550"/>
        <w:shd w:val="clear" w:color="auto" w:fill="auto"/>
        <w:spacing w:before="0" w:line="320" w:lineRule="exact"/>
        <w:ind w:firstLine="0"/>
        <w:jc w:val="both"/>
        <w:rPr>
          <w:lang w:val="en-GB"/>
        </w:rPr>
      </w:pPr>
      <w:r w:rsidRPr="004B3667">
        <w:rPr>
          <w:rStyle w:val="Cuerpodeltexto21"/>
          <w:lang w:val="en-GB"/>
        </w:rPr>
        <w:t xml:space="preserve">Swedish Match </w:t>
      </w:r>
      <w:r w:rsidR="001C50D1" w:rsidRPr="004B3667">
        <w:rPr>
          <w:rStyle w:val="Cuerpodeltexto21"/>
          <w:lang w:val="en-GB"/>
        </w:rPr>
        <w:t xml:space="preserve">has further argued that the measure is not necessary or proportionate because other measures have not been evaluated. </w:t>
      </w:r>
    </w:p>
    <w:p w:rsidR="00A77803" w:rsidRPr="004B3667" w:rsidRDefault="002F3C01" w:rsidP="00CE4006">
      <w:pPr>
        <w:pStyle w:val="Cuerpodeltexto20"/>
        <w:framePr w:w="8899" w:h="14826" w:hRule="exact" w:wrap="none" w:vAnchor="page" w:hAnchor="page" w:x="1750" w:y="550"/>
        <w:shd w:val="clear" w:color="auto" w:fill="auto"/>
        <w:spacing w:before="0" w:after="308" w:line="320" w:lineRule="exact"/>
        <w:ind w:firstLine="0"/>
        <w:rPr>
          <w:highlight w:val="yellow"/>
          <w:lang w:val="en-GB"/>
        </w:rPr>
      </w:pPr>
      <w:r w:rsidRPr="004B3667">
        <w:rPr>
          <w:rStyle w:val="Cuerpodeltexto21"/>
          <w:lang w:val="en-GB"/>
        </w:rPr>
        <w:t xml:space="preserve">The </w:t>
      </w:r>
      <w:r w:rsidR="004F7E2E" w:rsidRPr="004B3667">
        <w:rPr>
          <w:rStyle w:val="Cuerpodeltexto21"/>
          <w:lang w:val="en-GB"/>
        </w:rPr>
        <w:t xml:space="preserve">Court </w:t>
      </w:r>
      <w:r w:rsidRPr="004B3667">
        <w:rPr>
          <w:rStyle w:val="Cuerpodeltexto21"/>
          <w:lang w:val="en-GB"/>
        </w:rPr>
        <w:t xml:space="preserve">would like to note that alternative measures were considered in the </w:t>
      </w:r>
      <w:r w:rsidR="000A309F" w:rsidRPr="004B3667">
        <w:rPr>
          <w:rStyle w:val="Cuerpodeltexto21"/>
          <w:lang w:val="en-GB"/>
        </w:rPr>
        <w:t xml:space="preserve">preliminary </w:t>
      </w:r>
      <w:r w:rsidRPr="004B3667">
        <w:rPr>
          <w:rStyle w:val="Cuerpodeltexto21"/>
          <w:lang w:val="en-GB"/>
        </w:rPr>
        <w:t xml:space="preserve">legislative work, cf. Proposition 142 L (2015-2016), page 79 (subsection 3.10.2). In the court's view, there are no indications that the assessment made was not solid when it is clearly stated in the </w:t>
      </w:r>
      <w:r w:rsidR="000A309F" w:rsidRPr="004B3667">
        <w:rPr>
          <w:rStyle w:val="Cuerpodeltexto21"/>
          <w:lang w:val="en-GB"/>
        </w:rPr>
        <w:t xml:space="preserve">preliminary </w:t>
      </w:r>
      <w:r w:rsidRPr="004B3667">
        <w:rPr>
          <w:rStyle w:val="Cuerpodeltexto21"/>
          <w:lang w:val="en-GB"/>
        </w:rPr>
        <w:t xml:space="preserve">legislative work. The assessment is included as an element in a broader assessment of the measure's proportionality, in accordance with the requirements of the EU/EEA law. </w:t>
      </w:r>
      <w:r w:rsidR="00D2567E" w:rsidRPr="004B3667">
        <w:rPr>
          <w:rStyle w:val="Cuerpodeltexto21"/>
          <w:lang w:val="en-GB"/>
        </w:rPr>
        <w:t xml:space="preserve">In </w:t>
      </w:r>
      <w:r w:rsidRPr="004B3667">
        <w:rPr>
          <w:rStyle w:val="Cuerpodeltexto21"/>
          <w:lang w:val="en-GB"/>
        </w:rPr>
        <w:t xml:space="preserve">the </w:t>
      </w:r>
      <w:r w:rsidR="00D2567E" w:rsidRPr="004B3667">
        <w:rPr>
          <w:rStyle w:val="Cuerpodeltexto21"/>
          <w:lang w:val="en-GB"/>
        </w:rPr>
        <w:t>view of the court,</w:t>
      </w:r>
      <w:r w:rsidRPr="004B3667">
        <w:rPr>
          <w:rStyle w:val="Cuerpodeltexto21"/>
          <w:lang w:val="en-GB"/>
        </w:rPr>
        <w:t xml:space="preserve"> it is also </w:t>
      </w:r>
      <w:r w:rsidR="00D2567E" w:rsidRPr="004B3667">
        <w:rPr>
          <w:rStyle w:val="Cuerpodeltexto21"/>
          <w:lang w:val="en-GB"/>
        </w:rPr>
        <w:t>presumed</w:t>
      </w:r>
      <w:r w:rsidRPr="004B3667">
        <w:rPr>
          <w:rStyle w:val="Cuerpodeltexto21"/>
          <w:lang w:val="en-GB"/>
        </w:rPr>
        <w:t xml:space="preserve"> that the </w:t>
      </w:r>
      <w:r w:rsidR="00D2567E" w:rsidRPr="004B3667">
        <w:rPr>
          <w:rStyle w:val="Cuerpodeltexto21"/>
          <w:lang w:val="en-GB"/>
        </w:rPr>
        <w:t>S</w:t>
      </w:r>
      <w:r w:rsidRPr="004B3667">
        <w:rPr>
          <w:rStyle w:val="Cuerpodeltexto21"/>
          <w:lang w:val="en-GB"/>
        </w:rPr>
        <w:t xml:space="preserve">tate would not make a </w:t>
      </w:r>
      <w:r w:rsidR="00D2567E" w:rsidRPr="004B3667">
        <w:rPr>
          <w:rStyle w:val="Cuerpodeltexto21"/>
          <w:i/>
          <w:lang w:val="en-GB"/>
        </w:rPr>
        <w:t>solid</w:t>
      </w:r>
      <w:r w:rsidRPr="004B3667">
        <w:rPr>
          <w:rStyle w:val="Cuerpodeltexto21"/>
          <w:lang w:val="en-GB"/>
        </w:rPr>
        <w:t xml:space="preserve"> assessment of action alternatives, as a failure </w:t>
      </w:r>
      <w:r w:rsidR="00691672" w:rsidRPr="004B3667">
        <w:rPr>
          <w:rStyle w:val="Cuerpodeltexto21"/>
          <w:lang w:val="en-GB"/>
        </w:rPr>
        <w:t xml:space="preserve">here </w:t>
      </w:r>
      <w:r w:rsidRPr="004B3667">
        <w:rPr>
          <w:rStyle w:val="Cuerpodeltexto21"/>
          <w:lang w:val="en-GB"/>
        </w:rPr>
        <w:t xml:space="preserve">could lead to </w:t>
      </w:r>
      <w:r w:rsidR="00691672" w:rsidRPr="004B3667">
        <w:rPr>
          <w:rStyle w:val="Cuerpodeltexto21"/>
          <w:lang w:val="en-GB"/>
        </w:rPr>
        <w:t xml:space="preserve">a </w:t>
      </w:r>
      <w:r w:rsidRPr="004B3667">
        <w:rPr>
          <w:rStyle w:val="Cuerpodeltexto21"/>
          <w:lang w:val="en-GB"/>
        </w:rPr>
        <w:t xml:space="preserve">breach of state obligations under the </w:t>
      </w:r>
      <w:r w:rsidR="00691672" w:rsidRPr="004B3667">
        <w:rPr>
          <w:rStyle w:val="Cuerpodeltexto21"/>
          <w:lang w:val="en-GB"/>
        </w:rPr>
        <w:t>mentioned regulations</w:t>
      </w:r>
      <w:r w:rsidRPr="004B3667">
        <w:rPr>
          <w:rStyle w:val="Cuerpodeltexto21"/>
          <w:lang w:val="en-GB"/>
        </w:rPr>
        <w:t>.</w:t>
      </w:r>
    </w:p>
    <w:p w:rsidR="00F816BE" w:rsidRPr="004B3667" w:rsidRDefault="00F816BE" w:rsidP="00CE4006">
      <w:pPr>
        <w:pStyle w:val="Cuerpodeltexto20"/>
        <w:framePr w:w="8899" w:h="14826" w:hRule="exact" w:wrap="none" w:vAnchor="page" w:hAnchor="page" w:x="1750" w:y="550"/>
        <w:shd w:val="clear" w:color="auto" w:fill="auto"/>
        <w:spacing w:before="0" w:after="0"/>
        <w:ind w:firstLine="0"/>
        <w:rPr>
          <w:highlight w:val="yellow"/>
          <w:lang w:val="en-GB"/>
        </w:rPr>
      </w:pPr>
    </w:p>
    <w:p w:rsidR="00F816BE" w:rsidRPr="004B3667" w:rsidRDefault="009231E3">
      <w:pPr>
        <w:pStyle w:val="Encabezamientoopiedepgina140"/>
        <w:framePr w:wrap="none" w:vAnchor="page" w:hAnchor="page" w:x="6128" w:y="15542"/>
        <w:shd w:val="clear" w:color="auto" w:fill="auto"/>
        <w:spacing w:line="220" w:lineRule="exact"/>
        <w:rPr>
          <w:lang w:val="en-GB"/>
        </w:rPr>
      </w:pPr>
      <w:r w:rsidRPr="004B3667">
        <w:rPr>
          <w:rStyle w:val="Encabezamientoopiedepgina141"/>
          <w:lang w:val="en-GB"/>
        </w:rPr>
        <w:t>-</w:t>
      </w:r>
      <w:r w:rsidRPr="004B3667">
        <w:rPr>
          <w:rStyle w:val="Encabezamientoopiedepgina14Consolas11ptoEspaciado0pto"/>
          <w:b w:val="0"/>
          <w:bCs w:val="0"/>
          <w:lang w:val="en-GB"/>
        </w:rPr>
        <w:t>37</w:t>
      </w:r>
      <w:r w:rsidRPr="004B3667">
        <w:rPr>
          <w:rStyle w:val="Encabezamientoopiedepgina141"/>
          <w:lang w:val="en-GB"/>
        </w:rPr>
        <w:t>-</w:t>
      </w:r>
    </w:p>
    <w:p w:rsidR="00F816BE" w:rsidRPr="004B3667" w:rsidRDefault="009231E3">
      <w:pPr>
        <w:pStyle w:val="Encabezamientoopiedepgina150"/>
        <w:framePr w:wrap="none" w:vAnchor="page" w:hAnchor="page" w:x="8773" w:y="15554"/>
        <w:shd w:val="clear" w:color="auto" w:fill="auto"/>
        <w:spacing w:line="200" w:lineRule="exact"/>
        <w:rPr>
          <w:lang w:val="en-GB"/>
        </w:rPr>
      </w:pPr>
      <w:r w:rsidRPr="004B3667">
        <w:rPr>
          <w:rStyle w:val="Encabezamientoopiedepgina151"/>
          <w:bCs/>
          <w:lang w:val="en-GB"/>
        </w:rPr>
        <w:t>17-110415TVI-OBYF</w:t>
      </w:r>
    </w:p>
    <w:p w:rsidR="00F816BE" w:rsidRPr="004B3667" w:rsidRDefault="00F816BE">
      <w:pPr>
        <w:rPr>
          <w:sz w:val="2"/>
          <w:szCs w:val="2"/>
          <w:highlight w:val="yellow"/>
          <w:lang w:val="en-GB"/>
        </w:rPr>
        <w:sectPr w:rsidR="00F816BE" w:rsidRPr="004B3667">
          <w:pgSz w:w="11900" w:h="16840"/>
          <w:pgMar w:top="360" w:right="360" w:bottom="360" w:left="360" w:header="0" w:footer="3" w:gutter="0"/>
          <w:cols w:space="720"/>
          <w:noEndnote/>
          <w:docGrid w:linePitch="360"/>
        </w:sectPr>
      </w:pPr>
    </w:p>
    <w:p w:rsidR="00F816BE" w:rsidRPr="004B3667" w:rsidRDefault="0066115C" w:rsidP="00C91203">
      <w:pPr>
        <w:pStyle w:val="Cuerpodeltexto20"/>
        <w:framePr w:w="8899" w:h="14559" w:hRule="exact" w:wrap="none" w:vAnchor="page" w:hAnchor="page" w:x="1750" w:y="775"/>
        <w:shd w:val="clear" w:color="auto" w:fill="auto"/>
        <w:spacing w:before="0" w:after="296" w:line="326" w:lineRule="exact"/>
        <w:ind w:firstLine="0"/>
        <w:rPr>
          <w:lang w:val="en-GB"/>
        </w:rPr>
      </w:pPr>
      <w:r w:rsidRPr="004B3667">
        <w:rPr>
          <w:rStyle w:val="Cuerpodeltexto21"/>
          <w:lang w:val="en-GB"/>
        </w:rPr>
        <w:lastRenderedPageBreak/>
        <w:t>In assessing whether any other</w:t>
      </w:r>
      <w:r w:rsidR="00C50C71" w:rsidRPr="004B3667">
        <w:rPr>
          <w:rStyle w:val="Cuerpodeltexto21"/>
          <w:lang w:val="en-GB"/>
        </w:rPr>
        <w:t>,</w:t>
      </w:r>
      <w:r w:rsidRPr="004B3667">
        <w:rPr>
          <w:rStyle w:val="Cuerpodeltexto21"/>
          <w:lang w:val="en-GB"/>
        </w:rPr>
        <w:t xml:space="preserve"> </w:t>
      </w:r>
      <w:r w:rsidR="004C1223" w:rsidRPr="004B3667">
        <w:rPr>
          <w:rStyle w:val="Cuerpodeltexto21"/>
          <w:lang w:val="en-GB"/>
        </w:rPr>
        <w:t>less</w:t>
      </w:r>
      <w:r w:rsidR="006F683C">
        <w:rPr>
          <w:rStyle w:val="Cuerpodeltexto21"/>
          <w:lang w:val="en-GB"/>
        </w:rPr>
        <w:t xml:space="preserve"> </w:t>
      </w:r>
      <w:proofErr w:type="gramStart"/>
      <w:r w:rsidR="00DB59F8" w:rsidRPr="0082366D">
        <w:rPr>
          <w:rStyle w:val="Cuerpodeltexto21"/>
          <w:lang w:val="en-GB"/>
        </w:rPr>
        <w:t>intrusive</w:t>
      </w:r>
      <w:r w:rsidR="003921DB" w:rsidRPr="004B3667">
        <w:rPr>
          <w:rStyle w:val="Cuerpodeltexto21"/>
          <w:lang w:val="en-GB"/>
        </w:rPr>
        <w:t xml:space="preserve"> </w:t>
      </w:r>
      <w:r w:rsidRPr="004B3667">
        <w:rPr>
          <w:rStyle w:val="Cuerpodeltexto21"/>
          <w:lang w:val="en-GB"/>
        </w:rPr>
        <w:t xml:space="preserve"> measures</w:t>
      </w:r>
      <w:proofErr w:type="gramEnd"/>
      <w:r w:rsidRPr="004B3667">
        <w:rPr>
          <w:rStyle w:val="Cuerpodeltexto21"/>
          <w:lang w:val="en-GB"/>
        </w:rPr>
        <w:t xml:space="preserve"> </w:t>
      </w:r>
      <w:r w:rsidR="004C1223" w:rsidRPr="004B3667">
        <w:rPr>
          <w:rStyle w:val="Cuerpodeltexto21"/>
          <w:lang w:val="en-GB"/>
        </w:rPr>
        <w:t xml:space="preserve">exist, there must, in the view of the </w:t>
      </w:r>
      <w:r w:rsidR="004F7E2E" w:rsidRPr="004B3667">
        <w:rPr>
          <w:rStyle w:val="Cuerpodeltexto21"/>
          <w:lang w:val="en-GB"/>
        </w:rPr>
        <w:t>C</w:t>
      </w:r>
      <w:r w:rsidR="004C1223" w:rsidRPr="004B3667">
        <w:rPr>
          <w:rStyle w:val="Cuerpodeltexto21"/>
          <w:lang w:val="en-GB"/>
        </w:rPr>
        <w:t xml:space="preserve">ourt, </w:t>
      </w:r>
      <w:r w:rsidRPr="004B3667">
        <w:rPr>
          <w:rStyle w:val="Cuerpodeltexto21"/>
          <w:lang w:val="en-GB"/>
        </w:rPr>
        <w:t>be taken into account that the chosen measure in this case is of a type that the Tobacco Directive provides for</w:t>
      </w:r>
      <w:r w:rsidR="004C1223" w:rsidRPr="004B3667">
        <w:rPr>
          <w:rStyle w:val="Cuerpodeltexto21"/>
          <w:lang w:val="en-GB"/>
        </w:rPr>
        <w:t>,</w:t>
      </w:r>
      <w:r w:rsidRPr="004B3667">
        <w:rPr>
          <w:rStyle w:val="Cuerpodeltexto21"/>
          <w:lang w:val="en-GB"/>
        </w:rPr>
        <w:t xml:space="preserve"> and where it is </w:t>
      </w:r>
      <w:r w:rsidR="004C1223" w:rsidRPr="004B3667">
        <w:rPr>
          <w:rStyle w:val="Cuerpodeltexto21"/>
          <w:lang w:val="en-GB"/>
        </w:rPr>
        <w:t>possible for</w:t>
      </w:r>
      <w:r w:rsidRPr="004B3667">
        <w:rPr>
          <w:rStyle w:val="Cuerpodeltexto21"/>
          <w:lang w:val="en-GB"/>
        </w:rPr>
        <w:t xml:space="preserve"> the Member States </w:t>
      </w:r>
      <w:r w:rsidR="004C1223" w:rsidRPr="004B3667">
        <w:rPr>
          <w:rStyle w:val="Cuerpodeltexto21"/>
          <w:lang w:val="en-GB"/>
        </w:rPr>
        <w:t>to</w:t>
      </w:r>
      <w:r w:rsidRPr="004B3667">
        <w:rPr>
          <w:rStyle w:val="Cuerpodeltexto21"/>
          <w:lang w:val="en-GB"/>
        </w:rPr>
        <w:t xml:space="preserve"> individually adopt provisions </w:t>
      </w:r>
      <w:r w:rsidR="004C1223" w:rsidRPr="004B3667">
        <w:rPr>
          <w:rStyle w:val="Cuerpodeltexto21"/>
          <w:lang w:val="en-GB"/>
        </w:rPr>
        <w:t>that set</w:t>
      </w:r>
      <w:r w:rsidRPr="004B3667">
        <w:rPr>
          <w:rStyle w:val="Cuerpodeltexto21"/>
          <w:lang w:val="en-GB"/>
        </w:rPr>
        <w:t xml:space="preserve"> further requirements for the standardi</w:t>
      </w:r>
      <w:r w:rsidR="004C7A2D">
        <w:rPr>
          <w:rStyle w:val="Cuerpodeltexto21"/>
          <w:lang w:val="en-GB"/>
        </w:rPr>
        <w:t>s</w:t>
      </w:r>
      <w:r w:rsidRPr="004B3667">
        <w:rPr>
          <w:rStyle w:val="Cuerpodeltexto21"/>
          <w:lang w:val="en-GB"/>
        </w:rPr>
        <w:t>ation of tobacco product packaging, cf. Art</w:t>
      </w:r>
      <w:r w:rsidR="004C1223" w:rsidRPr="004B3667">
        <w:rPr>
          <w:rStyle w:val="Cuerpodeltexto21"/>
          <w:lang w:val="en-GB"/>
        </w:rPr>
        <w:t>icle</w:t>
      </w:r>
      <w:r w:rsidRPr="004B3667">
        <w:rPr>
          <w:rStyle w:val="Cuerpodeltexto21"/>
          <w:lang w:val="en-GB"/>
        </w:rPr>
        <w:t xml:space="preserve"> 24(2) and </w:t>
      </w:r>
      <w:r w:rsidR="004C1223" w:rsidRPr="004B3667">
        <w:rPr>
          <w:rStyle w:val="Cuerpodeltexto21"/>
          <w:lang w:val="en-GB"/>
        </w:rPr>
        <w:t xml:space="preserve">preface </w:t>
      </w:r>
      <w:r w:rsidRPr="004B3667">
        <w:rPr>
          <w:rStyle w:val="Cuerpodeltexto21"/>
          <w:lang w:val="en-GB"/>
        </w:rPr>
        <w:t xml:space="preserve">section 53. </w:t>
      </w:r>
      <w:r w:rsidR="004C1223" w:rsidRPr="004B3667">
        <w:rPr>
          <w:rStyle w:val="Cuerpodeltexto21"/>
          <w:lang w:val="en-GB"/>
        </w:rPr>
        <w:t>Furthermore, it</w:t>
      </w:r>
      <w:r w:rsidRPr="004B3667">
        <w:rPr>
          <w:rStyle w:val="Cuerpodeltexto21"/>
          <w:lang w:val="en-GB"/>
        </w:rPr>
        <w:t xml:space="preserve"> is a measure that is generally considered </w:t>
      </w:r>
      <w:r w:rsidR="004C1223" w:rsidRPr="004B3667">
        <w:rPr>
          <w:rStyle w:val="Cuerpodeltexto21"/>
          <w:lang w:val="en-GB"/>
        </w:rPr>
        <w:t xml:space="preserve">to be </w:t>
      </w:r>
      <w:r w:rsidRPr="004B3667">
        <w:rPr>
          <w:rStyle w:val="Cuerpodeltexto21"/>
          <w:lang w:val="en-GB"/>
        </w:rPr>
        <w:t>effective and</w:t>
      </w:r>
      <w:r w:rsidR="004C1223" w:rsidRPr="004B3667">
        <w:rPr>
          <w:rStyle w:val="Cuerpodeltexto21"/>
          <w:lang w:val="en-GB"/>
        </w:rPr>
        <w:t xml:space="preserve"> is</w:t>
      </w:r>
      <w:r w:rsidRPr="004B3667">
        <w:rPr>
          <w:rStyle w:val="Cuerpodeltexto21"/>
          <w:lang w:val="en-GB"/>
        </w:rPr>
        <w:t xml:space="preserve"> recommended by the WHO, cf. SOU 2016:14, page 347</w:t>
      </w:r>
      <w:r w:rsidR="004C1223" w:rsidRPr="004B3667">
        <w:rPr>
          <w:rStyle w:val="Cuerpodeltexto21"/>
          <w:lang w:val="en-GB"/>
        </w:rPr>
        <w:t xml:space="preserve"> et seq.</w:t>
      </w:r>
      <w:r w:rsidRPr="004B3667">
        <w:rPr>
          <w:rStyle w:val="Cuerpodeltexto21"/>
          <w:lang w:val="en-GB"/>
        </w:rPr>
        <w:t>, (</w:t>
      </w:r>
      <w:r w:rsidR="004C1223" w:rsidRPr="004B3667">
        <w:rPr>
          <w:rStyle w:val="Cuerpodeltexto21"/>
          <w:lang w:val="en-GB"/>
        </w:rPr>
        <w:t>subsection</w:t>
      </w:r>
      <w:r w:rsidRPr="004B3667">
        <w:rPr>
          <w:rStyle w:val="Cuerpodeltexto21"/>
          <w:lang w:val="en-GB"/>
        </w:rPr>
        <w:t xml:space="preserve"> 10.7.1) and </w:t>
      </w:r>
      <w:r w:rsidR="004C1223" w:rsidRPr="004B3667">
        <w:rPr>
          <w:rStyle w:val="Cuerpodeltexto21"/>
          <w:lang w:val="en-GB"/>
        </w:rPr>
        <w:t xml:space="preserve">EU </w:t>
      </w:r>
      <w:r w:rsidR="004F7E2E" w:rsidRPr="004B3667">
        <w:rPr>
          <w:rStyle w:val="Cuerpodeltexto21"/>
          <w:lang w:val="en-GB"/>
        </w:rPr>
        <w:t xml:space="preserve">Court </w:t>
      </w:r>
      <w:r w:rsidR="004C1223" w:rsidRPr="004B3667">
        <w:rPr>
          <w:rStyle w:val="Cuerpodeltexto21"/>
          <w:lang w:val="en-GB"/>
        </w:rPr>
        <w:t>of Justice c</w:t>
      </w:r>
      <w:r w:rsidRPr="004B3667">
        <w:rPr>
          <w:rStyle w:val="Cuerpodeltexto21"/>
          <w:lang w:val="en-GB"/>
        </w:rPr>
        <w:t>ase C-547/14</w:t>
      </w:r>
      <w:r w:rsidR="004C1223" w:rsidRPr="004B3667">
        <w:rPr>
          <w:rStyle w:val="Cuerpodeltexto21"/>
          <w:lang w:val="en-GB"/>
        </w:rPr>
        <w:t>, section</w:t>
      </w:r>
      <w:r w:rsidRPr="004B3667">
        <w:rPr>
          <w:rStyle w:val="Cuerpodeltexto21"/>
          <w:lang w:val="en-GB"/>
        </w:rPr>
        <w:t xml:space="preserve"> 111-113. In the view of the </w:t>
      </w:r>
      <w:r w:rsidR="004C1223" w:rsidRPr="004B3667">
        <w:rPr>
          <w:rStyle w:val="Cuerpodeltexto21"/>
          <w:lang w:val="en-GB"/>
        </w:rPr>
        <w:t>c</w:t>
      </w:r>
      <w:r w:rsidRPr="004B3667">
        <w:rPr>
          <w:rStyle w:val="Cuerpodeltexto21"/>
          <w:lang w:val="en-GB"/>
        </w:rPr>
        <w:t xml:space="preserve">ourt, </w:t>
      </w:r>
      <w:r w:rsidR="0063791B" w:rsidRPr="004B3667">
        <w:rPr>
          <w:rStyle w:val="Cuerpodeltexto21"/>
          <w:lang w:val="en-GB"/>
        </w:rPr>
        <w:t>it can be said that equal</w:t>
      </w:r>
      <w:r w:rsidRPr="004B3667">
        <w:rPr>
          <w:rStyle w:val="Cuerpodeltexto21"/>
          <w:lang w:val="en-GB"/>
        </w:rPr>
        <w:t xml:space="preserve"> demands</w:t>
      </w:r>
      <w:r w:rsidR="0063791B" w:rsidRPr="004B3667">
        <w:rPr>
          <w:rStyle w:val="Cuerpodeltexto21"/>
          <w:lang w:val="en-GB"/>
        </w:rPr>
        <w:t xml:space="preserve"> should not be placed</w:t>
      </w:r>
      <w:r w:rsidRPr="004B3667">
        <w:rPr>
          <w:rStyle w:val="Cuerpodeltexto21"/>
          <w:lang w:val="en-GB"/>
        </w:rPr>
        <w:t xml:space="preserve"> </w:t>
      </w:r>
      <w:r w:rsidR="0063791B" w:rsidRPr="004B3667">
        <w:rPr>
          <w:rStyle w:val="Cuerpodeltexto21"/>
          <w:lang w:val="en-GB"/>
        </w:rPr>
        <w:t>on the</w:t>
      </w:r>
      <w:r w:rsidRPr="004B3667">
        <w:rPr>
          <w:rStyle w:val="Cuerpodeltexto21"/>
          <w:lang w:val="en-GB"/>
        </w:rPr>
        <w:t xml:space="preserve"> assessment of alternative measures, if the contrary had been the case, cf. section 672 of the BAT judgment, </w:t>
      </w:r>
      <w:r w:rsidR="00A97D43" w:rsidRPr="004B3667">
        <w:rPr>
          <w:rStyle w:val="Cuerpodeltexto21"/>
          <w:lang w:val="en-GB"/>
        </w:rPr>
        <w:t>with reference</w:t>
      </w:r>
      <w:r w:rsidRPr="004B3667">
        <w:rPr>
          <w:rStyle w:val="Cuerpodeltexto21"/>
          <w:lang w:val="en-GB"/>
        </w:rPr>
        <w:t xml:space="preserve"> to section 68 of </w:t>
      </w:r>
      <w:r w:rsidR="00A97D43" w:rsidRPr="004B3667">
        <w:rPr>
          <w:rStyle w:val="Cuerpodeltexto21"/>
          <w:lang w:val="en-GB"/>
        </w:rPr>
        <w:t xml:space="preserve">EU </w:t>
      </w:r>
      <w:r w:rsidR="004F7E2E" w:rsidRPr="004B3667">
        <w:rPr>
          <w:rStyle w:val="Cuerpodeltexto21"/>
          <w:lang w:val="en-GB"/>
        </w:rPr>
        <w:t xml:space="preserve">Court </w:t>
      </w:r>
      <w:r w:rsidR="00A97D43" w:rsidRPr="004B3667">
        <w:rPr>
          <w:rStyle w:val="Cuerpodeltexto21"/>
          <w:lang w:val="en-GB"/>
        </w:rPr>
        <w:t>of Justice case</w:t>
      </w:r>
      <w:r w:rsidRPr="004B3667">
        <w:rPr>
          <w:rStyle w:val="Cuerpodeltexto21"/>
          <w:lang w:val="en-GB"/>
        </w:rPr>
        <w:t xml:space="preserve"> C-110/05. The measure is also </w:t>
      </w:r>
      <w:r w:rsidR="00A97D43" w:rsidRPr="004B3667">
        <w:rPr>
          <w:rStyle w:val="Cuerpodeltexto21"/>
          <w:lang w:val="en-GB"/>
        </w:rPr>
        <w:t>introduced</w:t>
      </w:r>
      <w:r w:rsidRPr="004B3667">
        <w:rPr>
          <w:rStyle w:val="Cuerpodeltexto21"/>
          <w:lang w:val="en-GB"/>
        </w:rPr>
        <w:t xml:space="preserve"> in other countries and </w:t>
      </w:r>
      <w:r w:rsidR="00A97D43" w:rsidRPr="004B3667">
        <w:rPr>
          <w:rStyle w:val="Cuerpodeltexto21"/>
          <w:lang w:val="en-GB"/>
        </w:rPr>
        <w:t>has been</w:t>
      </w:r>
      <w:r w:rsidRPr="004B3667">
        <w:rPr>
          <w:rStyle w:val="Cuerpodeltexto21"/>
          <w:lang w:val="en-GB"/>
        </w:rPr>
        <w:t xml:space="preserve"> considered to </w:t>
      </w:r>
      <w:r w:rsidR="00DB59F8" w:rsidRPr="0082366D">
        <w:rPr>
          <w:rStyle w:val="Cuerpodeltexto21"/>
          <w:lang w:val="en-GB"/>
        </w:rPr>
        <w:t>fulfil</w:t>
      </w:r>
      <w:r w:rsidRPr="004B3667">
        <w:rPr>
          <w:rStyle w:val="Cuerpodeltexto21"/>
          <w:lang w:val="en-GB"/>
        </w:rPr>
        <w:t xml:space="preserve"> the proportionality </w:t>
      </w:r>
      <w:r w:rsidR="00925F2A" w:rsidRPr="004B3667">
        <w:rPr>
          <w:rStyle w:val="Cuerpodeltexto21"/>
          <w:lang w:val="en-GB"/>
        </w:rPr>
        <w:t>principle</w:t>
      </w:r>
      <w:r w:rsidRPr="004B3667">
        <w:rPr>
          <w:rStyle w:val="Cuerpodeltexto21"/>
          <w:lang w:val="en-GB"/>
        </w:rPr>
        <w:t>, cf. SOU 2016:14</w:t>
      </w:r>
      <w:r w:rsidR="00925F2A" w:rsidRPr="004B3667">
        <w:rPr>
          <w:rStyle w:val="Cuerpodeltexto21"/>
          <w:lang w:val="en-GB"/>
        </w:rPr>
        <w:t>,</w:t>
      </w:r>
      <w:r w:rsidRPr="004B3667">
        <w:rPr>
          <w:rStyle w:val="Cuerpodeltexto21"/>
          <w:lang w:val="en-GB"/>
        </w:rPr>
        <w:t xml:space="preserve"> </w:t>
      </w:r>
      <w:proofErr w:type="gramStart"/>
      <w:r w:rsidRPr="004B3667">
        <w:rPr>
          <w:rStyle w:val="Cuerpodeltexto21"/>
          <w:lang w:val="en-GB"/>
        </w:rPr>
        <w:t>page</w:t>
      </w:r>
      <w:proofErr w:type="gramEnd"/>
      <w:r w:rsidRPr="004B3667">
        <w:rPr>
          <w:rStyle w:val="Cuerpodeltexto21"/>
          <w:lang w:val="en-GB"/>
        </w:rPr>
        <w:t xml:space="preserve"> 356 (10.7.4</w:t>
      </w:r>
      <w:r w:rsidR="003D72B6" w:rsidRPr="004B3667">
        <w:rPr>
          <w:rStyle w:val="Cuerpodeltexto21"/>
          <w:lang w:val="en-GB"/>
        </w:rPr>
        <w:t xml:space="preserve">). In this regard, the </w:t>
      </w:r>
      <w:r w:rsidR="004F7E2E" w:rsidRPr="004B3667">
        <w:rPr>
          <w:rStyle w:val="Cuerpodeltexto21"/>
          <w:lang w:val="en-GB"/>
        </w:rPr>
        <w:t xml:space="preserve">Court </w:t>
      </w:r>
      <w:r w:rsidR="003D72B6" w:rsidRPr="004B3667">
        <w:rPr>
          <w:rStyle w:val="Cuerpodeltexto21"/>
          <w:lang w:val="en-GB"/>
        </w:rPr>
        <w:t>further indicates that there is no requirement for the State to demonstrate that there are no other</w:t>
      </w:r>
      <w:r w:rsidR="00C50C71" w:rsidRPr="004B3667">
        <w:rPr>
          <w:rStyle w:val="Cuerpodeltexto21"/>
          <w:lang w:val="en-GB"/>
        </w:rPr>
        <w:t>,</w:t>
      </w:r>
      <w:r w:rsidR="003D72B6" w:rsidRPr="004B3667">
        <w:rPr>
          <w:rStyle w:val="Cuerpodeltexto21"/>
          <w:lang w:val="en-GB"/>
        </w:rPr>
        <w:t xml:space="preserve"> less </w:t>
      </w:r>
      <w:proofErr w:type="gramStart"/>
      <w:r w:rsidR="00DB59F8" w:rsidRPr="0082366D">
        <w:rPr>
          <w:rStyle w:val="Cuerpodeltexto21"/>
          <w:lang w:val="en-GB"/>
        </w:rPr>
        <w:t>intrusive</w:t>
      </w:r>
      <w:r w:rsidR="003921DB" w:rsidRPr="004B3667">
        <w:rPr>
          <w:rStyle w:val="Cuerpodeltexto21"/>
          <w:lang w:val="en-GB"/>
        </w:rPr>
        <w:t xml:space="preserve"> </w:t>
      </w:r>
      <w:r w:rsidR="003D72B6" w:rsidRPr="004B3667">
        <w:rPr>
          <w:rStyle w:val="Cuerpodeltexto21"/>
          <w:lang w:val="en-GB"/>
        </w:rPr>
        <w:t xml:space="preserve"> measures</w:t>
      </w:r>
      <w:proofErr w:type="gramEnd"/>
      <w:r w:rsidR="003D72B6" w:rsidRPr="004B3667">
        <w:rPr>
          <w:rStyle w:val="Cuerpodeltexto21"/>
          <w:lang w:val="en-GB"/>
        </w:rPr>
        <w:t xml:space="preserve"> that could at least as efficiently lead to safeguarding the objective of the measure</w:t>
      </w:r>
      <w:r w:rsidRPr="004B3667">
        <w:rPr>
          <w:rStyle w:val="Cuerpodeltexto21"/>
          <w:lang w:val="en-GB"/>
        </w:rPr>
        <w:t>, cf. C-333/14 Scotch Whiskey</w:t>
      </w:r>
      <w:r w:rsidR="003D72B6" w:rsidRPr="004B3667">
        <w:rPr>
          <w:rStyle w:val="Cuerpodeltexto21"/>
          <w:lang w:val="en-GB"/>
        </w:rPr>
        <w:t>,</w:t>
      </w:r>
      <w:r w:rsidRPr="004B3667">
        <w:rPr>
          <w:rStyle w:val="Cuerpodeltexto21"/>
          <w:lang w:val="en-GB"/>
        </w:rPr>
        <w:t xml:space="preserve"> section 55 and C</w:t>
      </w:r>
      <w:r w:rsidR="003D72B6" w:rsidRPr="004B3667">
        <w:rPr>
          <w:rStyle w:val="Cuerpodeltexto21"/>
          <w:lang w:val="en-GB"/>
        </w:rPr>
        <w:t xml:space="preserve"> 1</w:t>
      </w:r>
      <w:r w:rsidRPr="004B3667">
        <w:rPr>
          <w:rStyle w:val="Cuerpodeltexto21"/>
          <w:lang w:val="en-GB"/>
        </w:rPr>
        <w:t>10/05</w:t>
      </w:r>
      <w:r w:rsidR="003D72B6" w:rsidRPr="004B3667">
        <w:rPr>
          <w:rStyle w:val="Cuerpodeltexto21"/>
          <w:lang w:val="en-GB"/>
        </w:rPr>
        <w:t>,</w:t>
      </w:r>
      <w:r w:rsidRPr="004B3667">
        <w:rPr>
          <w:rStyle w:val="Cuerpodeltexto21"/>
          <w:lang w:val="en-GB"/>
        </w:rPr>
        <w:t xml:space="preserve"> section 66. </w:t>
      </w:r>
      <w:r w:rsidR="000C77E2" w:rsidRPr="004B3667">
        <w:rPr>
          <w:rStyle w:val="Cuerpodeltexto21"/>
          <w:lang w:val="en-GB"/>
        </w:rPr>
        <w:t>In legal theory, it is deduced from this practice that the state may be content to argue against the schemes that are actually being argued by the counterparty, or that otherwise may appear to be close alternatives,</w:t>
      </w:r>
      <w:r w:rsidRPr="004B3667">
        <w:rPr>
          <w:rStyle w:val="Cuerpodeltexto21"/>
          <w:lang w:val="en-GB"/>
        </w:rPr>
        <w:t xml:space="preserve"> cf. Bull, Legal Data, comments on Article 11 of the EEA Agreement, Note 43. The </w:t>
      </w:r>
      <w:r w:rsidR="000C77E2" w:rsidRPr="004B3667">
        <w:rPr>
          <w:rStyle w:val="Cuerpodeltexto21"/>
          <w:lang w:val="en-GB"/>
        </w:rPr>
        <w:t>assessments</w:t>
      </w:r>
      <w:r w:rsidRPr="004B3667">
        <w:rPr>
          <w:rStyle w:val="Cuerpodeltexto21"/>
          <w:lang w:val="en-GB"/>
        </w:rPr>
        <w:t xml:space="preserve"> made by the </w:t>
      </w:r>
      <w:r w:rsidR="000C77E2" w:rsidRPr="004B3667">
        <w:rPr>
          <w:rStyle w:val="Cuerpodeltexto21"/>
          <w:lang w:val="en-GB"/>
        </w:rPr>
        <w:t>M</w:t>
      </w:r>
      <w:r w:rsidRPr="004B3667">
        <w:rPr>
          <w:rStyle w:val="Cuerpodeltexto21"/>
          <w:lang w:val="en-GB"/>
        </w:rPr>
        <w:t xml:space="preserve">inistry </w:t>
      </w:r>
      <w:r w:rsidR="000C77E2" w:rsidRPr="004B3667">
        <w:rPr>
          <w:rStyle w:val="Cuerpodeltexto21"/>
          <w:lang w:val="en-GB"/>
        </w:rPr>
        <w:t>during</w:t>
      </w:r>
      <w:r w:rsidRPr="004B3667">
        <w:rPr>
          <w:rStyle w:val="Cuerpodeltexto21"/>
          <w:lang w:val="en-GB"/>
        </w:rPr>
        <w:t xml:space="preserve"> the </w:t>
      </w:r>
      <w:r w:rsidR="000C77E2" w:rsidRPr="004B3667">
        <w:rPr>
          <w:rStyle w:val="Cuerpodeltexto21"/>
          <w:lang w:val="en-GB"/>
        </w:rPr>
        <w:t xml:space="preserve">preliminary </w:t>
      </w:r>
      <w:r w:rsidRPr="004B3667">
        <w:rPr>
          <w:rStyle w:val="Cuerpodeltexto21"/>
          <w:lang w:val="en-GB"/>
        </w:rPr>
        <w:t xml:space="preserve">legislative </w:t>
      </w:r>
      <w:r w:rsidR="000C77E2" w:rsidRPr="004B3667">
        <w:rPr>
          <w:rStyle w:val="Cuerpodeltexto21"/>
          <w:lang w:val="en-GB"/>
        </w:rPr>
        <w:t>work</w:t>
      </w:r>
      <w:r w:rsidRPr="004B3667">
        <w:rPr>
          <w:rStyle w:val="Cuerpodeltexto21"/>
          <w:lang w:val="en-GB"/>
        </w:rPr>
        <w:t xml:space="preserve">, </w:t>
      </w:r>
      <w:r w:rsidR="000C77E2" w:rsidRPr="004B3667">
        <w:rPr>
          <w:rStyle w:val="Cuerpodeltexto21"/>
          <w:lang w:val="en-GB"/>
        </w:rPr>
        <w:t xml:space="preserve">and </w:t>
      </w:r>
      <w:r w:rsidRPr="004B3667">
        <w:rPr>
          <w:rStyle w:val="Cuerpodeltexto21"/>
          <w:lang w:val="en-GB"/>
        </w:rPr>
        <w:t xml:space="preserve">as evidenced by the </w:t>
      </w:r>
      <w:r w:rsidR="000C77E2" w:rsidRPr="004B3667">
        <w:rPr>
          <w:rStyle w:val="Cuerpodeltexto21"/>
          <w:lang w:val="en-GB"/>
        </w:rPr>
        <w:t>proposition</w:t>
      </w:r>
      <w:r w:rsidRPr="004B3667">
        <w:rPr>
          <w:rStyle w:val="Cuerpodeltexto21"/>
          <w:lang w:val="en-GB"/>
        </w:rPr>
        <w:t xml:space="preserve"> on page 79, </w:t>
      </w:r>
      <w:r w:rsidR="00DB59F8" w:rsidRPr="0082366D">
        <w:rPr>
          <w:rStyle w:val="Cuerpodeltexto21"/>
          <w:lang w:val="en-GB"/>
        </w:rPr>
        <w:t>fulfil</w:t>
      </w:r>
      <w:r w:rsidRPr="004B3667">
        <w:rPr>
          <w:rStyle w:val="Cuerpodeltexto21"/>
          <w:lang w:val="en-GB"/>
        </w:rPr>
        <w:t xml:space="preserve"> the requirements</w:t>
      </w:r>
      <w:r w:rsidR="000C77E2" w:rsidRPr="004B3667">
        <w:rPr>
          <w:rStyle w:val="Cuerpodeltexto21"/>
          <w:lang w:val="en-GB"/>
        </w:rPr>
        <w:t>, in the view</w:t>
      </w:r>
      <w:r w:rsidRPr="004B3667">
        <w:rPr>
          <w:rStyle w:val="Cuerpodeltexto21"/>
          <w:lang w:val="en-GB"/>
        </w:rPr>
        <w:t xml:space="preserve"> of the </w:t>
      </w:r>
      <w:r w:rsidR="002654B0" w:rsidRPr="004B3667">
        <w:rPr>
          <w:rStyle w:val="Cuerpodeltexto21"/>
          <w:lang w:val="en-GB"/>
        </w:rPr>
        <w:t>C</w:t>
      </w:r>
      <w:r w:rsidRPr="004B3667">
        <w:rPr>
          <w:rStyle w:val="Cuerpodeltexto21"/>
          <w:lang w:val="en-GB"/>
        </w:rPr>
        <w:t>ourt.</w:t>
      </w:r>
    </w:p>
    <w:p w:rsidR="00F816BE" w:rsidRPr="004B3667" w:rsidRDefault="000B115A" w:rsidP="00C91203">
      <w:pPr>
        <w:pStyle w:val="Cuerpodeltexto100"/>
        <w:framePr w:w="8899" w:h="14559" w:hRule="exact" w:wrap="none" w:vAnchor="page" w:hAnchor="page" w:x="1750" w:y="775"/>
        <w:numPr>
          <w:ilvl w:val="2"/>
          <w:numId w:val="6"/>
        </w:numPr>
        <w:shd w:val="clear" w:color="auto" w:fill="auto"/>
        <w:tabs>
          <w:tab w:val="left" w:pos="615"/>
        </w:tabs>
        <w:spacing w:before="0" w:after="0" w:line="331" w:lineRule="exact"/>
        <w:ind w:left="620" w:hanging="620"/>
        <w:jc w:val="left"/>
        <w:rPr>
          <w:lang w:val="en-GB"/>
        </w:rPr>
      </w:pPr>
      <w:r w:rsidRPr="004B3667">
        <w:rPr>
          <w:rStyle w:val="Cuerpodeltexto101"/>
          <w:i/>
          <w:iCs/>
          <w:lang w:val="en-GB"/>
        </w:rPr>
        <w:t xml:space="preserve">The question as to whether there are other, less </w:t>
      </w:r>
      <w:r w:rsidR="00DB59F8" w:rsidRPr="0082366D">
        <w:rPr>
          <w:rStyle w:val="Cuerpodeltexto101"/>
          <w:i/>
          <w:iCs/>
          <w:lang w:val="en-GB"/>
        </w:rPr>
        <w:t>intrusive</w:t>
      </w:r>
      <w:r w:rsidR="003921DB" w:rsidRPr="004B3667">
        <w:rPr>
          <w:rStyle w:val="Cuerpodeltexto101"/>
          <w:i/>
          <w:iCs/>
          <w:lang w:val="en-GB"/>
        </w:rPr>
        <w:t xml:space="preserve"> </w:t>
      </w:r>
      <w:r w:rsidRPr="004B3667">
        <w:rPr>
          <w:rStyle w:val="Cuerpodeltexto101"/>
          <w:i/>
          <w:iCs/>
          <w:lang w:val="en-GB"/>
        </w:rPr>
        <w:t xml:space="preserve"> measures that can at least as effectively achieve the objective</w:t>
      </w:r>
    </w:p>
    <w:p w:rsidR="00F816BE" w:rsidRPr="004B3667" w:rsidRDefault="001F74CB" w:rsidP="00C91203">
      <w:pPr>
        <w:pStyle w:val="Cuerpodeltexto20"/>
        <w:framePr w:w="8899" w:h="14559" w:hRule="exact" w:wrap="none" w:vAnchor="page" w:hAnchor="page" w:x="1750" w:y="775"/>
        <w:shd w:val="clear" w:color="auto" w:fill="auto"/>
        <w:spacing w:before="0" w:after="296" w:line="326" w:lineRule="exact"/>
        <w:ind w:firstLine="0"/>
        <w:rPr>
          <w:highlight w:val="yellow"/>
          <w:lang w:val="en-GB"/>
        </w:rPr>
      </w:pPr>
      <w:r w:rsidRPr="004B3667">
        <w:rPr>
          <w:rStyle w:val="Cuerpodeltexto21"/>
          <w:lang w:val="en-GB"/>
        </w:rPr>
        <w:t xml:space="preserve">Swedish Match has </w:t>
      </w:r>
      <w:r w:rsidR="00C51FE2" w:rsidRPr="004B3667">
        <w:rPr>
          <w:rStyle w:val="Cuerpodeltexto21"/>
          <w:lang w:val="en-GB"/>
        </w:rPr>
        <w:t>argued</w:t>
      </w:r>
      <w:r w:rsidRPr="004B3667">
        <w:rPr>
          <w:rStyle w:val="Cuerpodeltexto21"/>
          <w:lang w:val="en-GB"/>
        </w:rPr>
        <w:t xml:space="preserve"> that there are several measures that are equally suit</w:t>
      </w:r>
      <w:r w:rsidR="00C51FE2" w:rsidRPr="004B3667">
        <w:rPr>
          <w:rStyle w:val="Cuerpodeltexto21"/>
          <w:lang w:val="en-GB"/>
        </w:rPr>
        <w:t>ed to</w:t>
      </w:r>
      <w:r w:rsidRPr="004B3667">
        <w:rPr>
          <w:rStyle w:val="Cuerpodeltexto21"/>
          <w:lang w:val="en-GB"/>
        </w:rPr>
        <w:t xml:space="preserve"> meeting the objectives behind the introduction of the </w:t>
      </w:r>
      <w:r w:rsidR="00C51FE2" w:rsidRPr="004B3667">
        <w:rPr>
          <w:rStyle w:val="Cuerpodeltexto21"/>
          <w:lang w:val="en-GB"/>
        </w:rPr>
        <w:t>standardi</w:t>
      </w:r>
      <w:r w:rsidR="004C7A2D">
        <w:rPr>
          <w:rStyle w:val="Cuerpodeltexto21"/>
          <w:lang w:val="en-GB"/>
        </w:rPr>
        <w:t>s</w:t>
      </w:r>
      <w:r w:rsidR="00C51FE2" w:rsidRPr="004B3667">
        <w:rPr>
          <w:rStyle w:val="Cuerpodeltexto21"/>
          <w:lang w:val="en-GB"/>
        </w:rPr>
        <w:t>ed</w:t>
      </w:r>
      <w:r w:rsidRPr="004B3667">
        <w:rPr>
          <w:rStyle w:val="Cuerpodeltexto21"/>
          <w:lang w:val="en-GB"/>
        </w:rPr>
        <w:t xml:space="preserve"> packaging requirement, and in this connection</w:t>
      </w:r>
      <w:r w:rsidR="00C51FE2" w:rsidRPr="004B3667">
        <w:rPr>
          <w:rStyle w:val="Cuerpodeltexto21"/>
          <w:lang w:val="en-GB"/>
        </w:rPr>
        <w:t>,</w:t>
      </w:r>
      <w:r w:rsidRPr="004B3667">
        <w:rPr>
          <w:rStyle w:val="Cuerpodeltexto21"/>
          <w:lang w:val="en-GB"/>
        </w:rPr>
        <w:t xml:space="preserve"> have </w:t>
      </w:r>
      <w:r w:rsidR="00C51FE2" w:rsidRPr="004B3667">
        <w:rPr>
          <w:rStyle w:val="Cuerpodeltexto21"/>
          <w:lang w:val="en-GB"/>
        </w:rPr>
        <w:t>referred to</w:t>
      </w:r>
      <w:r w:rsidRPr="004B3667">
        <w:rPr>
          <w:rStyle w:val="Cuerpodeltexto21"/>
          <w:lang w:val="en-GB"/>
        </w:rPr>
        <w:t xml:space="preserve"> more effective enforcement of age limits, higher age limits for purchasing snuff, less</w:t>
      </w:r>
      <w:r w:rsidR="003921DB" w:rsidRPr="004B3667">
        <w:rPr>
          <w:rStyle w:val="Cuerpodeltexto21"/>
          <w:lang w:val="en-GB"/>
        </w:rPr>
        <w:t xml:space="preserve"> </w:t>
      </w:r>
      <w:proofErr w:type="gramStart"/>
      <w:r w:rsidR="00DB59F8" w:rsidRPr="0082366D">
        <w:rPr>
          <w:rStyle w:val="Cuerpodeltexto21"/>
          <w:lang w:val="en-GB"/>
        </w:rPr>
        <w:t>intrusive</w:t>
      </w:r>
      <w:r w:rsidR="003921DB" w:rsidRPr="004B3667">
        <w:rPr>
          <w:rStyle w:val="Cuerpodeltexto21"/>
          <w:lang w:val="en-GB"/>
        </w:rPr>
        <w:t xml:space="preserve"> </w:t>
      </w:r>
      <w:r w:rsidRPr="004B3667">
        <w:rPr>
          <w:rStyle w:val="Cuerpodeltexto21"/>
          <w:lang w:val="en-GB"/>
        </w:rPr>
        <w:t xml:space="preserve"> packaging</w:t>
      </w:r>
      <w:proofErr w:type="gramEnd"/>
      <w:r w:rsidRPr="004B3667">
        <w:rPr>
          <w:rStyle w:val="Cuerpodeltexto21"/>
          <w:lang w:val="en-GB"/>
        </w:rPr>
        <w:t xml:space="preserve"> requirements and determination of limit values for undesired substances, </w:t>
      </w:r>
      <w:r w:rsidR="00C51FE2" w:rsidRPr="004B3667">
        <w:rPr>
          <w:rStyle w:val="Cuerpodeltexto21"/>
          <w:lang w:val="en-GB"/>
        </w:rPr>
        <w:t>and any possible</w:t>
      </w:r>
      <w:r w:rsidRPr="004B3667">
        <w:rPr>
          <w:rStyle w:val="Cuerpodeltexto21"/>
          <w:lang w:val="en-GB"/>
        </w:rPr>
        <w:t xml:space="preserve"> combinations of these measures.</w:t>
      </w:r>
    </w:p>
    <w:p w:rsidR="00A77803" w:rsidRPr="004B3667" w:rsidRDefault="00C91203" w:rsidP="00C91203">
      <w:pPr>
        <w:pStyle w:val="Cuerpodeltexto20"/>
        <w:framePr w:w="8899" w:h="14559" w:hRule="exact" w:wrap="none" w:vAnchor="page" w:hAnchor="page" w:x="1750" w:y="775"/>
        <w:shd w:val="clear" w:color="auto" w:fill="auto"/>
        <w:spacing w:before="0" w:after="304" w:line="336" w:lineRule="exact"/>
        <w:ind w:firstLine="0"/>
        <w:rPr>
          <w:highlight w:val="yellow"/>
          <w:lang w:val="en-GB"/>
        </w:rPr>
      </w:pPr>
      <w:r w:rsidRPr="004B3667">
        <w:rPr>
          <w:rStyle w:val="Cuerpodeltexto21"/>
          <w:lang w:val="en-GB"/>
        </w:rPr>
        <w:t xml:space="preserve">To begin with, the Court wishes to note that it is not </w:t>
      </w:r>
      <w:r w:rsidR="001A4472" w:rsidRPr="004B3667">
        <w:rPr>
          <w:rStyle w:val="Cuerpodeltexto21"/>
          <w:lang w:val="en-GB"/>
        </w:rPr>
        <w:t xml:space="preserve">immediately </w:t>
      </w:r>
      <w:r w:rsidRPr="004B3667">
        <w:rPr>
          <w:rStyle w:val="Cuerpodeltexto21"/>
          <w:lang w:val="en-GB"/>
        </w:rPr>
        <w:t xml:space="preserve">clear what </w:t>
      </w:r>
      <w:r w:rsidR="001A4472" w:rsidRPr="004B3667">
        <w:rPr>
          <w:rStyle w:val="Cuerpodeltexto21"/>
          <w:lang w:val="en-GB"/>
        </w:rPr>
        <w:t xml:space="preserve">a </w:t>
      </w:r>
      <w:r w:rsidRPr="004B3667">
        <w:rPr>
          <w:rStyle w:val="Cuerpodeltexto21"/>
          <w:lang w:val="en-GB"/>
        </w:rPr>
        <w:t xml:space="preserve">more or less </w:t>
      </w:r>
      <w:r w:rsidR="001A4472" w:rsidRPr="004B3667">
        <w:rPr>
          <w:rStyle w:val="Cuerpodeltexto21"/>
          <w:lang w:val="en-GB"/>
        </w:rPr>
        <w:t>intrusive measure is</w:t>
      </w:r>
      <w:r w:rsidRPr="004B3667">
        <w:rPr>
          <w:rStyle w:val="Cuerpodeltexto21"/>
          <w:lang w:val="en-GB"/>
        </w:rPr>
        <w:t xml:space="preserve">. The </w:t>
      </w:r>
      <w:r w:rsidR="001A4472" w:rsidRPr="004B3667">
        <w:rPr>
          <w:rStyle w:val="Cuerpodeltexto21"/>
          <w:lang w:val="en-GB"/>
        </w:rPr>
        <w:t>C</w:t>
      </w:r>
      <w:r w:rsidRPr="004B3667">
        <w:rPr>
          <w:rStyle w:val="Cuerpodeltexto21"/>
          <w:lang w:val="en-GB"/>
        </w:rPr>
        <w:t xml:space="preserve">ourt assumes that the answer to this question may also vary depending on the </w:t>
      </w:r>
      <w:r w:rsidR="001A4472" w:rsidRPr="004B3667">
        <w:rPr>
          <w:rStyle w:val="Cuerpodeltexto21"/>
          <w:lang w:val="en-GB"/>
        </w:rPr>
        <w:t>relevant</w:t>
      </w:r>
      <w:r w:rsidRPr="004B3667">
        <w:rPr>
          <w:rStyle w:val="Cuerpodeltexto21"/>
          <w:lang w:val="en-GB"/>
        </w:rPr>
        <w:t xml:space="preserve"> supplier's market position and what products are offered. For example, for a manufacturer that offers products with higher </w:t>
      </w:r>
      <w:r w:rsidR="001A4472" w:rsidRPr="004B3667">
        <w:rPr>
          <w:rStyle w:val="Cuerpodeltexto21"/>
          <w:lang w:val="en-GB"/>
        </w:rPr>
        <w:t>levels</w:t>
      </w:r>
      <w:r w:rsidRPr="004B3667">
        <w:rPr>
          <w:rStyle w:val="Cuerpodeltexto21"/>
          <w:lang w:val="en-GB"/>
        </w:rPr>
        <w:t xml:space="preserve"> of carcinogens, it will be more intrusive if the measure consists </w:t>
      </w:r>
      <w:r w:rsidR="007D6552" w:rsidRPr="004B3667">
        <w:rPr>
          <w:rStyle w:val="Cuerpodeltexto21"/>
          <w:lang w:val="en-GB"/>
        </w:rPr>
        <w:t>of</w:t>
      </w:r>
      <w:r w:rsidRPr="004B3667">
        <w:rPr>
          <w:rStyle w:val="Cuerpodeltexto21"/>
          <w:lang w:val="en-GB"/>
        </w:rPr>
        <w:t xml:space="preserve"> product regulation </w:t>
      </w:r>
      <w:r w:rsidR="007D6552" w:rsidRPr="004B3667">
        <w:rPr>
          <w:rStyle w:val="Cuerpodeltexto21"/>
          <w:lang w:val="en-GB"/>
        </w:rPr>
        <w:t xml:space="preserve">rather </w:t>
      </w:r>
      <w:r w:rsidRPr="004B3667">
        <w:rPr>
          <w:rStyle w:val="Cuerpodeltexto21"/>
          <w:lang w:val="en-GB"/>
        </w:rPr>
        <w:t>than packaging</w:t>
      </w:r>
      <w:r w:rsidR="007D6552" w:rsidRPr="004B3667">
        <w:rPr>
          <w:rStyle w:val="Cuerpodeltexto21"/>
          <w:lang w:val="en-GB"/>
        </w:rPr>
        <w:t xml:space="preserve"> regulation</w:t>
      </w:r>
      <w:r w:rsidRPr="004B3667">
        <w:rPr>
          <w:rStyle w:val="Cuerpodeltexto21"/>
          <w:lang w:val="en-GB"/>
        </w:rPr>
        <w:t xml:space="preserve">. In this connection, </w:t>
      </w:r>
      <w:r w:rsidR="007D6552" w:rsidRPr="004B3667">
        <w:rPr>
          <w:rStyle w:val="Cuerpodeltexto21"/>
          <w:lang w:val="en-GB"/>
        </w:rPr>
        <w:t>we also refer to</w:t>
      </w:r>
      <w:r w:rsidRPr="004B3667">
        <w:rPr>
          <w:rStyle w:val="Cuerpodeltexto21"/>
          <w:lang w:val="en-GB"/>
        </w:rPr>
        <w:t xml:space="preserve"> the explanation from </w:t>
      </w:r>
      <w:r w:rsidR="007D6552" w:rsidRPr="004B3667">
        <w:rPr>
          <w:rStyle w:val="Cuerpodeltexto21"/>
          <w:lang w:val="en-GB"/>
        </w:rPr>
        <w:t xml:space="preserve">the </w:t>
      </w:r>
      <w:r w:rsidRPr="004B3667">
        <w:rPr>
          <w:rStyle w:val="Cuerpodeltexto21"/>
          <w:lang w:val="en-GB"/>
        </w:rPr>
        <w:t xml:space="preserve">Communications </w:t>
      </w:r>
      <w:r w:rsidR="007D6552" w:rsidRPr="004B3667">
        <w:rPr>
          <w:rStyle w:val="Cuerpodeltexto21"/>
          <w:lang w:val="en-GB"/>
        </w:rPr>
        <w:t>Executive</w:t>
      </w:r>
      <w:r w:rsidRPr="004B3667">
        <w:rPr>
          <w:rStyle w:val="Cuerpodeltexto21"/>
          <w:lang w:val="en-GB"/>
        </w:rPr>
        <w:t xml:space="preserve"> at Swedish Match, Patrik Hildingsson, </w:t>
      </w:r>
      <w:r w:rsidR="007D6552" w:rsidRPr="004B3667">
        <w:rPr>
          <w:rStyle w:val="Cuerpodeltexto21"/>
          <w:lang w:val="en-GB"/>
        </w:rPr>
        <w:t>in which</w:t>
      </w:r>
      <w:r w:rsidRPr="004B3667">
        <w:rPr>
          <w:rStyle w:val="Cuerpodeltexto21"/>
          <w:lang w:val="en-GB"/>
        </w:rPr>
        <w:t xml:space="preserve"> it emerged that the new requirements for </w:t>
      </w:r>
      <w:r w:rsidR="007D6552" w:rsidRPr="004B3667">
        <w:rPr>
          <w:rStyle w:val="Cuerpodeltexto21"/>
          <w:lang w:val="en-GB"/>
        </w:rPr>
        <w:t>standardi</w:t>
      </w:r>
      <w:r w:rsidR="004C7A2D">
        <w:rPr>
          <w:rStyle w:val="Cuerpodeltexto21"/>
          <w:lang w:val="en-GB"/>
        </w:rPr>
        <w:t>s</w:t>
      </w:r>
      <w:r w:rsidR="007D6552" w:rsidRPr="004B3667">
        <w:rPr>
          <w:rStyle w:val="Cuerpodeltexto21"/>
          <w:lang w:val="en-GB"/>
        </w:rPr>
        <w:t>ed</w:t>
      </w:r>
      <w:r w:rsidRPr="004B3667">
        <w:rPr>
          <w:rStyle w:val="Cuerpodeltexto21"/>
          <w:lang w:val="en-GB"/>
        </w:rPr>
        <w:t xml:space="preserve"> packaging can lead to</w:t>
      </w:r>
      <w:r w:rsidR="007D6552" w:rsidRPr="004B3667">
        <w:rPr>
          <w:rStyle w:val="Cuerpodeltexto21"/>
          <w:lang w:val="en-GB"/>
        </w:rPr>
        <w:t xml:space="preserve"> the fact that</w:t>
      </w:r>
      <w:r w:rsidRPr="004B3667">
        <w:rPr>
          <w:rStyle w:val="Cuerpodeltexto21"/>
          <w:lang w:val="en-GB"/>
        </w:rPr>
        <w:t xml:space="preserve"> competition </w:t>
      </w:r>
      <w:r w:rsidR="007D6552" w:rsidRPr="004B3667">
        <w:rPr>
          <w:rStyle w:val="Cuerpodeltexto21"/>
          <w:lang w:val="en-GB"/>
        </w:rPr>
        <w:t>for</w:t>
      </w:r>
      <w:r w:rsidRPr="004B3667">
        <w:rPr>
          <w:rStyle w:val="Cuerpodeltexto21"/>
          <w:lang w:val="en-GB"/>
        </w:rPr>
        <w:t xml:space="preserve"> customers</w:t>
      </w:r>
      <w:r w:rsidR="007D6552" w:rsidRPr="004B3667">
        <w:rPr>
          <w:rStyle w:val="Cuerpodeltexto21"/>
          <w:lang w:val="en-GB"/>
        </w:rPr>
        <w:t xml:space="preserve"> will</w:t>
      </w:r>
      <w:r w:rsidR="00405AA6">
        <w:rPr>
          <w:rStyle w:val="Cuerpodeltexto21"/>
          <w:lang w:val="en-GB"/>
        </w:rPr>
        <w:t>,</w:t>
      </w:r>
      <w:r w:rsidR="007D6552" w:rsidRPr="004B3667">
        <w:rPr>
          <w:rStyle w:val="Cuerpodeltexto21"/>
          <w:lang w:val="en-GB"/>
        </w:rPr>
        <w:t xml:space="preserve"> to a greater degree</w:t>
      </w:r>
      <w:r w:rsidR="00405AA6">
        <w:rPr>
          <w:rStyle w:val="Cuerpodeltexto21"/>
          <w:lang w:val="en-GB"/>
        </w:rPr>
        <w:t>,</w:t>
      </w:r>
      <w:r w:rsidR="007D6552" w:rsidRPr="004B3667">
        <w:rPr>
          <w:rStyle w:val="Cuerpodeltexto21"/>
          <w:lang w:val="en-GB"/>
        </w:rPr>
        <w:t xml:space="preserve"> be decided according to price</w:t>
      </w:r>
      <w:r w:rsidRPr="004B3667">
        <w:rPr>
          <w:rStyle w:val="Cuerpodeltexto21"/>
          <w:lang w:val="en-GB"/>
        </w:rPr>
        <w:t xml:space="preserve">, and that this could lead to other competitors </w:t>
      </w:r>
      <w:r w:rsidR="007D6552" w:rsidRPr="004B3667">
        <w:rPr>
          <w:rStyle w:val="Cuerpodeltexto21"/>
          <w:lang w:val="en-GB"/>
        </w:rPr>
        <w:t>entering</w:t>
      </w:r>
      <w:r w:rsidRPr="004B3667">
        <w:rPr>
          <w:rStyle w:val="Cuerpodeltexto21"/>
          <w:lang w:val="en-GB"/>
        </w:rPr>
        <w:t xml:space="preserve"> the market </w:t>
      </w:r>
      <w:r w:rsidR="007D6552" w:rsidRPr="004B3667">
        <w:rPr>
          <w:rStyle w:val="Cuerpodeltexto21"/>
          <w:lang w:val="en-GB"/>
        </w:rPr>
        <w:t>who offer</w:t>
      </w:r>
      <w:r w:rsidRPr="004B3667">
        <w:rPr>
          <w:rStyle w:val="Cuerpodeltexto21"/>
          <w:lang w:val="en-GB"/>
        </w:rPr>
        <w:t xml:space="preserve"> products that do not have the same quality. It follows from this that a requirement for </w:t>
      </w:r>
      <w:r w:rsidR="007D6552" w:rsidRPr="004B3667">
        <w:rPr>
          <w:rStyle w:val="Cuerpodeltexto21"/>
          <w:lang w:val="en-GB"/>
        </w:rPr>
        <w:t>standardi</w:t>
      </w:r>
      <w:r w:rsidR="004C7A2D">
        <w:rPr>
          <w:rStyle w:val="Cuerpodeltexto21"/>
          <w:lang w:val="en-GB"/>
        </w:rPr>
        <w:t>s</w:t>
      </w:r>
      <w:r w:rsidR="007D6552" w:rsidRPr="004B3667">
        <w:rPr>
          <w:rStyle w:val="Cuerpodeltexto21"/>
          <w:lang w:val="en-GB"/>
        </w:rPr>
        <w:t>ed</w:t>
      </w:r>
      <w:r w:rsidRPr="004B3667">
        <w:rPr>
          <w:rStyle w:val="Cuerpodeltexto21"/>
          <w:lang w:val="en-GB"/>
        </w:rPr>
        <w:t xml:space="preserve"> packaging may also benefit individual suppliers.</w:t>
      </w:r>
    </w:p>
    <w:p w:rsidR="00F816BE" w:rsidRPr="004B3667" w:rsidRDefault="00F816BE" w:rsidP="00C91203">
      <w:pPr>
        <w:pStyle w:val="Cuerpodeltexto20"/>
        <w:framePr w:w="8899" w:h="14559" w:hRule="exact" w:wrap="none" w:vAnchor="page" w:hAnchor="page" w:x="1750" w:y="775"/>
        <w:shd w:val="clear" w:color="auto" w:fill="auto"/>
        <w:spacing w:before="0" w:after="0"/>
        <w:ind w:firstLine="0"/>
        <w:rPr>
          <w:highlight w:val="yellow"/>
          <w:lang w:val="en-GB"/>
        </w:rPr>
      </w:pPr>
    </w:p>
    <w:p w:rsidR="00F816BE" w:rsidRPr="004B3667" w:rsidRDefault="009231E3">
      <w:pPr>
        <w:pStyle w:val="Encabezamientoopiedepgina50"/>
        <w:framePr w:wrap="none" w:vAnchor="page" w:hAnchor="page" w:x="6133" w:y="15554"/>
        <w:shd w:val="clear" w:color="auto" w:fill="auto"/>
        <w:spacing w:line="200" w:lineRule="exact"/>
        <w:rPr>
          <w:lang w:val="en-GB"/>
        </w:rPr>
      </w:pPr>
      <w:r w:rsidRPr="004B3667">
        <w:rPr>
          <w:rStyle w:val="Encabezamientoopiedepgina5Espaciado2pto"/>
          <w:lang w:val="en-GB"/>
        </w:rPr>
        <w:t>-38-</w:t>
      </w:r>
    </w:p>
    <w:p w:rsidR="00F816BE" w:rsidRPr="004B3667" w:rsidRDefault="009231E3">
      <w:pPr>
        <w:pStyle w:val="Encabezamientoopiedepgina0"/>
        <w:framePr w:wrap="none" w:vAnchor="page" w:hAnchor="page" w:x="8778" w:y="15549"/>
        <w:shd w:val="clear" w:color="auto" w:fill="auto"/>
        <w:spacing w:line="200" w:lineRule="exact"/>
        <w:rPr>
          <w:lang w:val="en-GB"/>
        </w:rPr>
      </w:pPr>
      <w:r w:rsidRPr="004B3667">
        <w:rPr>
          <w:rStyle w:val="Encabezamientoopiedepgina1"/>
          <w:lang w:val="en-GB"/>
        </w:rPr>
        <w:t>17-110415TVI-OBYF</w:t>
      </w:r>
    </w:p>
    <w:p w:rsidR="00F816BE" w:rsidRPr="004B3667" w:rsidRDefault="00F816BE">
      <w:pPr>
        <w:rPr>
          <w:sz w:val="2"/>
          <w:szCs w:val="2"/>
          <w:highlight w:val="yellow"/>
          <w:lang w:val="en-GB"/>
        </w:rPr>
        <w:sectPr w:rsidR="00F816BE" w:rsidRPr="004B3667">
          <w:pgSz w:w="11900" w:h="16840"/>
          <w:pgMar w:top="360" w:right="360" w:bottom="360" w:left="360" w:header="0" w:footer="3" w:gutter="0"/>
          <w:cols w:space="720"/>
          <w:noEndnote/>
          <w:docGrid w:linePitch="360"/>
        </w:sectPr>
      </w:pPr>
    </w:p>
    <w:p w:rsidR="00F816BE" w:rsidRPr="004B3667" w:rsidRDefault="00BF125E" w:rsidP="00212A70">
      <w:pPr>
        <w:pStyle w:val="Cuerpodeltexto20"/>
        <w:framePr w:w="8928" w:h="14451" w:hRule="exact" w:wrap="none" w:vAnchor="page" w:hAnchor="page" w:x="1736" w:y="900"/>
        <w:shd w:val="clear" w:color="auto" w:fill="auto"/>
        <w:spacing w:before="0"/>
        <w:ind w:firstLine="0"/>
        <w:rPr>
          <w:highlight w:val="yellow"/>
          <w:lang w:val="en-GB"/>
        </w:rPr>
      </w:pPr>
      <w:r w:rsidRPr="004B3667">
        <w:rPr>
          <w:rStyle w:val="Cuerpodeltexto21"/>
          <w:lang w:val="en-GB"/>
        </w:rPr>
        <w:lastRenderedPageBreak/>
        <w:t>The fact that the</w:t>
      </w:r>
      <w:r w:rsidR="00CC7017" w:rsidRPr="004B3667">
        <w:rPr>
          <w:rStyle w:val="Cuerpodeltexto21"/>
          <w:lang w:val="en-GB"/>
        </w:rPr>
        <w:t xml:space="preserve"> question of what </w:t>
      </w:r>
      <w:r w:rsidRPr="004B3667">
        <w:rPr>
          <w:rStyle w:val="Cuerpodeltexto21"/>
          <w:lang w:val="en-GB"/>
        </w:rPr>
        <w:t xml:space="preserve">will be </w:t>
      </w:r>
      <w:r w:rsidR="00CC7017" w:rsidRPr="004B3667">
        <w:rPr>
          <w:rStyle w:val="Cuerpodeltexto21"/>
          <w:lang w:val="en-GB"/>
        </w:rPr>
        <w:t xml:space="preserve">the most </w:t>
      </w:r>
      <w:r w:rsidRPr="004B3667">
        <w:rPr>
          <w:rStyle w:val="Cuerpodeltexto21"/>
          <w:lang w:val="en-GB"/>
        </w:rPr>
        <w:t>intrusive</w:t>
      </w:r>
      <w:r w:rsidR="00CC7017" w:rsidRPr="004B3667">
        <w:rPr>
          <w:rStyle w:val="Cuerpodeltexto21"/>
          <w:lang w:val="en-GB"/>
        </w:rPr>
        <w:t xml:space="preserve"> measure will be </w:t>
      </w:r>
      <w:r w:rsidRPr="004B3667">
        <w:rPr>
          <w:rStyle w:val="Cuerpodeltexto21"/>
          <w:lang w:val="en-GB"/>
        </w:rPr>
        <w:t>relative is also</w:t>
      </w:r>
      <w:r w:rsidR="00CC7017" w:rsidRPr="004B3667">
        <w:rPr>
          <w:rStyle w:val="Cuerpodeltexto21"/>
          <w:lang w:val="en-GB"/>
        </w:rPr>
        <w:t xml:space="preserve"> illustrated by </w:t>
      </w:r>
      <w:r w:rsidRPr="004B3667">
        <w:rPr>
          <w:rStyle w:val="Cuerpodeltexto21"/>
          <w:lang w:val="en-GB"/>
        </w:rPr>
        <w:t>EU Court of Justice c</w:t>
      </w:r>
      <w:r w:rsidR="00CC7017" w:rsidRPr="004B3667">
        <w:rPr>
          <w:rStyle w:val="Cuerpodeltexto21"/>
          <w:lang w:val="en-GB"/>
        </w:rPr>
        <w:t>ase C-201/03 Swedish Match, which concerned the validity of the ban on the sale of snuff in the EU. In the present case, Swedish Match</w:t>
      </w:r>
      <w:r w:rsidR="009023F9" w:rsidRPr="004B3667">
        <w:rPr>
          <w:rStyle w:val="Cuerpodeltexto21"/>
          <w:lang w:val="en-GB"/>
        </w:rPr>
        <w:t xml:space="preserve"> argued</w:t>
      </w:r>
      <w:r w:rsidR="00CC7017" w:rsidRPr="004B3667">
        <w:rPr>
          <w:rStyle w:val="Cuerpodeltexto21"/>
          <w:lang w:val="en-GB"/>
        </w:rPr>
        <w:t xml:space="preserve"> that requirements for </w:t>
      </w:r>
      <w:r w:rsidR="009023F9" w:rsidRPr="004B3667">
        <w:rPr>
          <w:rStyle w:val="Cuerpodeltexto21"/>
          <w:lang w:val="en-GB"/>
        </w:rPr>
        <w:t>packaging (</w:t>
      </w:r>
      <w:r w:rsidR="00365DC1">
        <w:rPr>
          <w:rStyle w:val="Cuerpodeltexto21"/>
          <w:lang w:val="en-GB"/>
        </w:rPr>
        <w:t>“</w:t>
      </w:r>
      <w:r w:rsidR="00DB59F8" w:rsidRPr="0082366D">
        <w:rPr>
          <w:rStyle w:val="Cuerpodeltexto21"/>
          <w:lang w:val="en-GB"/>
        </w:rPr>
        <w:t>labelling</w:t>
      </w:r>
      <w:r w:rsidR="00CC7017" w:rsidRPr="004B3667">
        <w:rPr>
          <w:rStyle w:val="Cuerpodeltexto21"/>
          <w:lang w:val="en-GB"/>
        </w:rPr>
        <w:t xml:space="preserve"> requirements</w:t>
      </w:r>
      <w:r w:rsidR="00330D1B">
        <w:rPr>
          <w:rStyle w:val="Cuerpodeltexto21"/>
          <w:lang w:val="en-GB"/>
        </w:rPr>
        <w:t>”</w:t>
      </w:r>
      <w:r w:rsidR="009023F9" w:rsidRPr="004B3667">
        <w:rPr>
          <w:rStyle w:val="Cuerpodeltexto21"/>
          <w:lang w:val="en-GB"/>
        </w:rPr>
        <w:t>)</w:t>
      </w:r>
      <w:r w:rsidR="00CC7017" w:rsidRPr="004B3667">
        <w:rPr>
          <w:rStyle w:val="Cuerpodeltexto21"/>
          <w:lang w:val="en-GB"/>
        </w:rPr>
        <w:t xml:space="preserve"> could be a </w:t>
      </w:r>
      <w:r w:rsidR="009023F9" w:rsidRPr="004B3667">
        <w:rPr>
          <w:rStyle w:val="Cuerpodeltexto21"/>
          <w:lang w:val="en-GB"/>
        </w:rPr>
        <w:t xml:space="preserve">less intrusive </w:t>
      </w:r>
      <w:r w:rsidR="00CC7017" w:rsidRPr="004B3667">
        <w:rPr>
          <w:rStyle w:val="Cuerpodeltexto21"/>
          <w:lang w:val="en-GB"/>
        </w:rPr>
        <w:t xml:space="preserve">measure, cf. the Advocate General's statement, sections 116-118. In this case, it is precisely those requirements for packaging that are </w:t>
      </w:r>
      <w:r w:rsidR="009023F9" w:rsidRPr="004B3667">
        <w:rPr>
          <w:rStyle w:val="Cuerpodeltexto21"/>
          <w:lang w:val="en-GB"/>
        </w:rPr>
        <w:t>argued</w:t>
      </w:r>
      <w:r w:rsidR="00CC7017" w:rsidRPr="004B3667">
        <w:rPr>
          <w:rStyle w:val="Cuerpodeltexto21"/>
          <w:lang w:val="en-GB"/>
        </w:rPr>
        <w:t xml:space="preserve"> to be too </w:t>
      </w:r>
      <w:r w:rsidR="009023F9" w:rsidRPr="004B3667">
        <w:rPr>
          <w:rStyle w:val="Cuerpodeltexto21"/>
          <w:lang w:val="en-GB"/>
        </w:rPr>
        <w:t>intrusive assessed</w:t>
      </w:r>
      <w:r w:rsidR="00CC7017" w:rsidRPr="004B3667">
        <w:rPr>
          <w:rStyle w:val="Cuerpodeltexto21"/>
          <w:lang w:val="en-GB"/>
        </w:rPr>
        <w:t xml:space="preserve"> against other measures that are claimed to be equally effective.</w:t>
      </w:r>
    </w:p>
    <w:p w:rsidR="00770D65" w:rsidRPr="004B3667" w:rsidRDefault="006F35E7" w:rsidP="00770D65">
      <w:pPr>
        <w:pStyle w:val="Cuerpodeltexto20"/>
        <w:framePr w:w="8928" w:h="14451" w:hRule="exact" w:wrap="none" w:vAnchor="page" w:hAnchor="page" w:x="1736" w:y="900"/>
        <w:shd w:val="clear" w:color="auto" w:fill="auto"/>
        <w:spacing w:before="0"/>
        <w:ind w:firstLine="0"/>
        <w:rPr>
          <w:rStyle w:val="Cuerpodeltexto21"/>
          <w:lang w:val="en-GB"/>
        </w:rPr>
      </w:pPr>
      <w:r w:rsidRPr="004B3667">
        <w:rPr>
          <w:rStyle w:val="Cuerpodeltexto21"/>
          <w:lang w:val="en-GB"/>
        </w:rPr>
        <w:t xml:space="preserve">However, the assessment of whether the present measure is necessary must be made with the objectives pursued by the state and </w:t>
      </w:r>
      <w:r w:rsidR="005224DC" w:rsidRPr="004B3667">
        <w:rPr>
          <w:rStyle w:val="Cuerpodeltexto21"/>
          <w:lang w:val="en-GB"/>
        </w:rPr>
        <w:t xml:space="preserve">which are </w:t>
      </w:r>
      <w:r w:rsidRPr="004B3667">
        <w:rPr>
          <w:rStyle w:val="Cuerpodeltexto21"/>
          <w:lang w:val="en-GB"/>
        </w:rPr>
        <w:t>the basis for the measure</w:t>
      </w:r>
      <w:r w:rsidR="005224DC" w:rsidRPr="004B3667">
        <w:rPr>
          <w:rStyle w:val="Cuerpodeltexto21"/>
          <w:lang w:val="en-GB"/>
        </w:rPr>
        <w:t xml:space="preserve"> in mind,</w:t>
      </w:r>
      <w:r w:rsidRPr="004B3667">
        <w:rPr>
          <w:rStyle w:val="Cuerpodeltexto21"/>
          <w:lang w:val="en-GB"/>
        </w:rPr>
        <w:t xml:space="preserve"> and not </w:t>
      </w:r>
      <w:r w:rsidR="005224DC" w:rsidRPr="004B3667">
        <w:rPr>
          <w:rStyle w:val="Cuerpodeltexto21"/>
          <w:lang w:val="en-GB"/>
        </w:rPr>
        <w:t>t</w:t>
      </w:r>
      <w:r w:rsidRPr="004B3667">
        <w:rPr>
          <w:rStyle w:val="Cuerpodeltexto21"/>
          <w:lang w:val="en-GB"/>
        </w:rPr>
        <w:t>he effects of the measure on the individual supplier.</w:t>
      </w:r>
    </w:p>
    <w:p w:rsidR="00F816BE" w:rsidRPr="004B3667" w:rsidRDefault="006870AA" w:rsidP="006870AA">
      <w:pPr>
        <w:pStyle w:val="Cuerpodeltexto20"/>
        <w:framePr w:w="8928" w:h="14451" w:hRule="exact" w:wrap="none" w:vAnchor="page" w:hAnchor="page" w:x="1736" w:y="900"/>
        <w:shd w:val="clear" w:color="auto" w:fill="auto"/>
        <w:spacing w:before="0"/>
        <w:ind w:firstLine="0"/>
        <w:rPr>
          <w:highlight w:val="yellow"/>
          <w:lang w:val="en-GB"/>
        </w:rPr>
      </w:pPr>
      <w:r w:rsidRPr="004B3667">
        <w:rPr>
          <w:rStyle w:val="Cuerpodeltexto21"/>
          <w:lang w:val="en-GB"/>
        </w:rPr>
        <w:t xml:space="preserve">Swedish Match has </w:t>
      </w:r>
      <w:r w:rsidR="000A30F8" w:rsidRPr="004B3667">
        <w:rPr>
          <w:rStyle w:val="Cuerpodeltexto21"/>
          <w:lang w:val="en-GB"/>
        </w:rPr>
        <w:t>stated</w:t>
      </w:r>
      <w:r w:rsidRPr="004B3667">
        <w:rPr>
          <w:rStyle w:val="Cuerpodeltexto21"/>
          <w:lang w:val="en-GB"/>
        </w:rPr>
        <w:t xml:space="preserve"> that the </w:t>
      </w:r>
      <w:r w:rsidR="000A30F8" w:rsidRPr="004B3667">
        <w:rPr>
          <w:rStyle w:val="Cuerpodeltexto21"/>
          <w:lang w:val="en-GB"/>
        </w:rPr>
        <w:t>S</w:t>
      </w:r>
      <w:r w:rsidRPr="004B3667">
        <w:rPr>
          <w:rStyle w:val="Cuerpodeltexto21"/>
          <w:lang w:val="en-GB"/>
        </w:rPr>
        <w:t xml:space="preserve">tate, as one of several possible alternatives and </w:t>
      </w:r>
      <w:r w:rsidR="000A30F8" w:rsidRPr="004B3667">
        <w:rPr>
          <w:rStyle w:val="Cuerpodeltexto21"/>
          <w:lang w:val="en-GB"/>
        </w:rPr>
        <w:t xml:space="preserve">less </w:t>
      </w:r>
      <w:r w:rsidR="00DB59F8" w:rsidRPr="0082366D">
        <w:rPr>
          <w:rStyle w:val="Cuerpodeltexto21"/>
          <w:lang w:val="en-GB"/>
        </w:rPr>
        <w:t>intrusive</w:t>
      </w:r>
      <w:r w:rsidR="000A30F8" w:rsidRPr="004B3667">
        <w:rPr>
          <w:rStyle w:val="Cuerpodeltexto21"/>
          <w:lang w:val="en-GB"/>
        </w:rPr>
        <w:t xml:space="preserve"> measures</w:t>
      </w:r>
      <w:r w:rsidRPr="004B3667">
        <w:rPr>
          <w:rStyle w:val="Cuerpodeltexto21"/>
          <w:lang w:val="en-GB"/>
        </w:rPr>
        <w:t xml:space="preserve">, could introduce </w:t>
      </w:r>
      <w:r w:rsidRPr="004B3667">
        <w:rPr>
          <w:rStyle w:val="Cuerpodeltexto21"/>
          <w:i/>
          <w:lang w:val="en-GB"/>
        </w:rPr>
        <w:t>product requirements</w:t>
      </w:r>
      <w:r w:rsidRPr="004B3667">
        <w:rPr>
          <w:rStyle w:val="Cuerpodeltexto21"/>
          <w:lang w:val="en-GB"/>
        </w:rPr>
        <w:t xml:space="preserve"> that regulate limit values ​​for unwanted substances in snuff. However, as explained above, </w:t>
      </w:r>
      <w:r w:rsidR="000A30F8" w:rsidRPr="004B3667">
        <w:rPr>
          <w:rStyle w:val="Cuerpodeltexto21"/>
          <w:lang w:val="en-GB"/>
        </w:rPr>
        <w:t>how far</w:t>
      </w:r>
      <w:r w:rsidRPr="004B3667">
        <w:rPr>
          <w:rStyle w:val="Cuerpodeltexto21"/>
          <w:lang w:val="en-GB"/>
        </w:rPr>
        <w:t xml:space="preserve"> a product requirement must be considered a more or less </w:t>
      </w:r>
      <w:r w:rsidR="000A30F8" w:rsidRPr="004B3667">
        <w:rPr>
          <w:rStyle w:val="Cuerpodeltexto21"/>
          <w:lang w:val="en-GB"/>
        </w:rPr>
        <w:t>intrusive</w:t>
      </w:r>
      <w:r w:rsidRPr="004B3667">
        <w:rPr>
          <w:rStyle w:val="Cuerpodeltexto21"/>
          <w:lang w:val="en-GB"/>
        </w:rPr>
        <w:t xml:space="preserve"> measure than a standard packaging requirement</w:t>
      </w:r>
      <w:r w:rsidR="000A30F8" w:rsidRPr="004B3667">
        <w:rPr>
          <w:rStyle w:val="Cuerpodeltexto21"/>
          <w:lang w:val="en-GB"/>
        </w:rPr>
        <w:t xml:space="preserve"> may vary between suppliers</w:t>
      </w:r>
      <w:r w:rsidRPr="004B3667">
        <w:rPr>
          <w:rStyle w:val="Cuerpodeltexto21"/>
          <w:lang w:val="en-GB"/>
        </w:rPr>
        <w:t xml:space="preserve">. The </w:t>
      </w:r>
      <w:r w:rsidR="000A30F8" w:rsidRPr="004B3667">
        <w:rPr>
          <w:rStyle w:val="Cuerpodeltexto21"/>
          <w:lang w:val="en-GB"/>
        </w:rPr>
        <w:t>C</w:t>
      </w:r>
      <w:r w:rsidRPr="004B3667">
        <w:rPr>
          <w:rStyle w:val="Cuerpodeltexto21"/>
          <w:lang w:val="en-GB"/>
        </w:rPr>
        <w:t xml:space="preserve">ourt assumes that this type of requirement, like the </w:t>
      </w:r>
      <w:r w:rsidR="000A30F8" w:rsidRPr="004B3667">
        <w:rPr>
          <w:rStyle w:val="Cuerpodeltexto21"/>
          <w:lang w:val="en-GB"/>
        </w:rPr>
        <w:t>standardi</w:t>
      </w:r>
      <w:r w:rsidR="004C7A2D">
        <w:rPr>
          <w:rStyle w:val="Cuerpodeltexto21"/>
          <w:lang w:val="en-GB"/>
        </w:rPr>
        <w:t>s</w:t>
      </w:r>
      <w:r w:rsidR="000A30F8" w:rsidRPr="004B3667">
        <w:rPr>
          <w:rStyle w:val="Cuerpodeltexto21"/>
          <w:lang w:val="en-GB"/>
        </w:rPr>
        <w:t>ed</w:t>
      </w:r>
      <w:r w:rsidRPr="004B3667">
        <w:rPr>
          <w:rStyle w:val="Cuerpodeltexto21"/>
          <w:lang w:val="en-GB"/>
        </w:rPr>
        <w:t xml:space="preserve"> packaging requirement, could lead to snuff suppliers </w:t>
      </w:r>
      <w:r w:rsidR="000A30F8" w:rsidRPr="004B3667">
        <w:rPr>
          <w:rStyle w:val="Cuerpodeltexto21"/>
          <w:lang w:val="en-GB"/>
        </w:rPr>
        <w:t>being forced</w:t>
      </w:r>
      <w:r w:rsidRPr="004B3667">
        <w:rPr>
          <w:rStyle w:val="Cuerpodeltexto21"/>
          <w:lang w:val="en-GB"/>
        </w:rPr>
        <w:t xml:space="preserve"> to </w:t>
      </w:r>
      <w:r w:rsidR="000A30F8" w:rsidRPr="004B3667">
        <w:rPr>
          <w:rStyle w:val="Cuerpodeltexto21"/>
          <w:lang w:val="en-GB"/>
        </w:rPr>
        <w:t>change</w:t>
      </w:r>
      <w:r w:rsidRPr="004B3667">
        <w:rPr>
          <w:rStyle w:val="Cuerpodeltexto21"/>
          <w:lang w:val="en-GB"/>
        </w:rPr>
        <w:t xml:space="preserve"> the production </w:t>
      </w:r>
      <w:r w:rsidR="000A30F8" w:rsidRPr="004B3667">
        <w:rPr>
          <w:rStyle w:val="Cuerpodeltexto21"/>
          <w:lang w:val="en-GB"/>
        </w:rPr>
        <w:t xml:space="preserve">in order </w:t>
      </w:r>
      <w:r w:rsidRPr="004B3667">
        <w:rPr>
          <w:rStyle w:val="Cuerpodeltexto21"/>
          <w:lang w:val="en-GB"/>
        </w:rPr>
        <w:t xml:space="preserve">to meet the requirements for product content. Otherwise, it is hard to see that such a measure could have any effect beyond what is the current situation. </w:t>
      </w:r>
      <w:r w:rsidR="00770D65" w:rsidRPr="004B3667">
        <w:rPr>
          <w:rStyle w:val="Cuerpodeltexto21"/>
          <w:lang w:val="en-GB"/>
        </w:rPr>
        <w:t>Considering the circumstances, t</w:t>
      </w:r>
      <w:r w:rsidRPr="004B3667">
        <w:rPr>
          <w:rStyle w:val="Cuerpodeltexto21"/>
          <w:lang w:val="en-GB"/>
        </w:rPr>
        <w:t xml:space="preserve">he fact that a </w:t>
      </w:r>
      <w:r w:rsidR="000A30F8" w:rsidRPr="004B3667">
        <w:rPr>
          <w:rStyle w:val="Cuerpodeltexto21"/>
          <w:lang w:val="en-GB"/>
        </w:rPr>
        <w:t>requirement</w:t>
      </w:r>
      <w:r w:rsidRPr="004B3667">
        <w:rPr>
          <w:rStyle w:val="Cuerpodeltexto21"/>
          <w:lang w:val="en-GB"/>
        </w:rPr>
        <w:t xml:space="preserve"> for product regulation may also be a</w:t>
      </w:r>
      <w:r w:rsidR="00770D65" w:rsidRPr="004B3667">
        <w:rPr>
          <w:rStyle w:val="Cuerpodeltexto21"/>
          <w:lang w:val="en-GB"/>
        </w:rPr>
        <w:t>n extremely intrusive</w:t>
      </w:r>
      <w:r w:rsidRPr="004B3667">
        <w:rPr>
          <w:rStyle w:val="Cuerpodeltexto21"/>
          <w:lang w:val="en-GB"/>
        </w:rPr>
        <w:t xml:space="preserve"> measure also follows from the Advocate General's </w:t>
      </w:r>
      <w:r w:rsidR="00770D65" w:rsidRPr="004B3667">
        <w:rPr>
          <w:rStyle w:val="Cuerpodeltexto21"/>
          <w:lang w:val="en-GB"/>
        </w:rPr>
        <w:t>statement</w:t>
      </w:r>
      <w:r w:rsidRPr="004B3667">
        <w:rPr>
          <w:rStyle w:val="Cuerpodeltexto21"/>
          <w:lang w:val="en-GB"/>
        </w:rPr>
        <w:t xml:space="preserve"> in </w:t>
      </w:r>
      <w:r w:rsidR="00770D65" w:rsidRPr="004B3667">
        <w:rPr>
          <w:rStyle w:val="Cuerpodeltexto21"/>
          <w:lang w:val="en-GB"/>
        </w:rPr>
        <w:t>c</w:t>
      </w:r>
      <w:r w:rsidRPr="004B3667">
        <w:rPr>
          <w:rStyle w:val="Cuerpodeltexto21"/>
          <w:lang w:val="en-GB"/>
        </w:rPr>
        <w:t>ase C-210/03 Swedish Match</w:t>
      </w:r>
      <w:r w:rsidR="00770D65" w:rsidRPr="004B3667">
        <w:rPr>
          <w:rStyle w:val="Cuerpodeltexto21"/>
          <w:lang w:val="en-GB"/>
        </w:rPr>
        <w:t>,</w:t>
      </w:r>
      <w:r w:rsidRPr="004B3667">
        <w:rPr>
          <w:rStyle w:val="Cuerpodeltexto21"/>
          <w:lang w:val="en-GB"/>
        </w:rPr>
        <w:t xml:space="preserve"> </w:t>
      </w:r>
      <w:r w:rsidR="00770D65" w:rsidRPr="004B3667">
        <w:rPr>
          <w:rStyle w:val="Cuerpodeltexto21"/>
          <w:lang w:val="en-GB"/>
        </w:rPr>
        <w:t>s</w:t>
      </w:r>
      <w:r w:rsidRPr="004B3667">
        <w:rPr>
          <w:rStyle w:val="Cuerpodeltexto21"/>
          <w:lang w:val="en-GB"/>
        </w:rPr>
        <w:t>ection 118.</w:t>
      </w:r>
      <w:r w:rsidR="00770D65" w:rsidRPr="004B3667">
        <w:rPr>
          <w:rStyle w:val="Cuerpodeltexto21"/>
          <w:lang w:val="en-GB"/>
        </w:rPr>
        <w:t xml:space="preserve"> In the view of the Court, therefore, </w:t>
      </w:r>
      <w:r w:rsidRPr="004B3667">
        <w:rPr>
          <w:rStyle w:val="Cuerpodeltexto21"/>
          <w:lang w:val="en-GB"/>
        </w:rPr>
        <w:t xml:space="preserve">for this reason, there is already no </w:t>
      </w:r>
      <w:r w:rsidR="00770D65" w:rsidRPr="004B3667">
        <w:rPr>
          <w:rStyle w:val="Cuerpodeltexto21"/>
          <w:lang w:val="en-GB"/>
        </w:rPr>
        <w:t>basis</w:t>
      </w:r>
      <w:r w:rsidRPr="004B3667">
        <w:rPr>
          <w:rStyle w:val="Cuerpodeltexto21"/>
          <w:lang w:val="en-GB"/>
        </w:rPr>
        <w:t xml:space="preserve"> to conclude that product regulation is a </w:t>
      </w:r>
      <w:r w:rsidR="00770D65" w:rsidRPr="004B3667">
        <w:rPr>
          <w:rStyle w:val="Cuerpodeltexto21"/>
          <w:lang w:val="en-GB"/>
        </w:rPr>
        <w:t>less intrusive</w:t>
      </w:r>
      <w:r w:rsidRPr="004B3667">
        <w:rPr>
          <w:rStyle w:val="Cuerpodeltexto21"/>
          <w:lang w:val="en-GB"/>
        </w:rPr>
        <w:t xml:space="preserve"> measure.</w:t>
      </w:r>
    </w:p>
    <w:p w:rsidR="00A77803" w:rsidRPr="004B3667" w:rsidRDefault="00931DB9" w:rsidP="00D57797">
      <w:pPr>
        <w:pStyle w:val="Cuerpodeltexto20"/>
        <w:framePr w:w="8928" w:h="14451" w:hRule="exact" w:wrap="none" w:vAnchor="page" w:hAnchor="page" w:x="1736" w:y="900"/>
        <w:spacing w:after="304" w:line="336" w:lineRule="exact"/>
        <w:ind w:firstLine="0"/>
        <w:rPr>
          <w:highlight w:val="yellow"/>
          <w:lang w:val="en-GB"/>
        </w:rPr>
      </w:pPr>
      <w:r w:rsidRPr="004B3667">
        <w:rPr>
          <w:rStyle w:val="Cuerpodeltexto21"/>
          <w:lang w:val="en-GB"/>
        </w:rPr>
        <w:t xml:space="preserve">The </w:t>
      </w:r>
      <w:r w:rsidR="00D57797" w:rsidRPr="004B3667">
        <w:rPr>
          <w:rStyle w:val="Cuerpodeltexto21"/>
          <w:lang w:val="en-GB"/>
        </w:rPr>
        <w:t>C</w:t>
      </w:r>
      <w:r w:rsidRPr="004B3667">
        <w:rPr>
          <w:rStyle w:val="Cuerpodeltexto21"/>
          <w:lang w:val="en-GB"/>
        </w:rPr>
        <w:t xml:space="preserve">ourt further agrees with the </w:t>
      </w:r>
      <w:r w:rsidR="00D57797" w:rsidRPr="004B3667">
        <w:rPr>
          <w:rStyle w:val="Cuerpodeltexto21"/>
          <w:lang w:val="en-GB"/>
        </w:rPr>
        <w:t>S</w:t>
      </w:r>
      <w:r w:rsidRPr="004B3667">
        <w:rPr>
          <w:rStyle w:val="Cuerpodeltexto21"/>
          <w:lang w:val="en-GB"/>
        </w:rPr>
        <w:t xml:space="preserve">tate that </w:t>
      </w:r>
      <w:r w:rsidR="00D57797" w:rsidRPr="004B3667">
        <w:rPr>
          <w:rStyle w:val="Cuerpodeltexto21"/>
          <w:lang w:val="en-GB"/>
        </w:rPr>
        <w:t>a measure</w:t>
      </w:r>
      <w:r w:rsidRPr="004B3667">
        <w:rPr>
          <w:rStyle w:val="Cuerpodeltexto21"/>
          <w:lang w:val="en-GB"/>
        </w:rPr>
        <w:t xml:space="preserve"> based on product regulation, instead of a standard packaging requirement, would not achieve the desired level of protection.</w:t>
      </w:r>
      <w:r w:rsidR="00D57797" w:rsidRPr="004B3667">
        <w:rPr>
          <w:rStyle w:val="Cuerpodeltexto21"/>
          <w:lang w:val="en-GB"/>
        </w:rPr>
        <w:t xml:space="preserve"> </w:t>
      </w:r>
      <w:r w:rsidRPr="004B3667">
        <w:rPr>
          <w:rStyle w:val="Cuerpodeltexto21"/>
          <w:lang w:val="en-GB"/>
        </w:rPr>
        <w:t xml:space="preserve">The </w:t>
      </w:r>
      <w:r w:rsidR="00D57797" w:rsidRPr="004B3667">
        <w:rPr>
          <w:rStyle w:val="Cuerpodeltexto21"/>
          <w:lang w:val="en-GB"/>
        </w:rPr>
        <w:t>C</w:t>
      </w:r>
      <w:r w:rsidRPr="004B3667">
        <w:rPr>
          <w:rStyle w:val="Cuerpodeltexto21"/>
          <w:lang w:val="en-GB"/>
        </w:rPr>
        <w:t xml:space="preserve">ourt </w:t>
      </w:r>
      <w:r w:rsidR="00D57797" w:rsidRPr="004B3667">
        <w:rPr>
          <w:rStyle w:val="Cuerpodeltexto21"/>
          <w:lang w:val="en-GB"/>
        </w:rPr>
        <w:t xml:space="preserve">here refers </w:t>
      </w:r>
      <w:r w:rsidRPr="004B3667">
        <w:rPr>
          <w:rStyle w:val="Cuerpodeltexto21"/>
          <w:lang w:val="en-GB"/>
        </w:rPr>
        <w:t>first of all</w:t>
      </w:r>
      <w:r w:rsidR="00D57797" w:rsidRPr="004B3667">
        <w:rPr>
          <w:rStyle w:val="Cuerpodeltexto21"/>
          <w:lang w:val="en-GB"/>
        </w:rPr>
        <w:t xml:space="preserve"> to the fact</w:t>
      </w:r>
      <w:r w:rsidRPr="004B3667">
        <w:rPr>
          <w:rStyle w:val="Cuerpodeltexto21"/>
          <w:lang w:val="en-GB"/>
        </w:rPr>
        <w:t xml:space="preserve"> that measures relating to product regulation do not </w:t>
      </w:r>
      <w:r w:rsidR="00D57797" w:rsidRPr="004B3667">
        <w:rPr>
          <w:rStyle w:val="Cuerpodeltexto21"/>
          <w:lang w:val="en-GB"/>
        </w:rPr>
        <w:t>safeguard</w:t>
      </w:r>
      <w:r w:rsidRPr="004B3667">
        <w:rPr>
          <w:rStyle w:val="Cuerpodeltexto21"/>
          <w:lang w:val="en-GB"/>
        </w:rPr>
        <w:t xml:space="preserve"> the central preventive purpose of the measure, namely to ensure that </w:t>
      </w:r>
      <w:r w:rsidR="00365DC1">
        <w:rPr>
          <w:rStyle w:val="Cuerpodeltexto21"/>
          <w:lang w:val="en-GB"/>
        </w:rPr>
        <w:t>“</w:t>
      </w:r>
      <w:r w:rsidR="00D57797" w:rsidRPr="004B3667">
        <w:rPr>
          <w:rStyle w:val="Cuerpodeltexto21"/>
          <w:lang w:val="en-GB"/>
        </w:rPr>
        <w:t xml:space="preserve">as few </w:t>
      </w:r>
      <w:r w:rsidR="00330D1B">
        <w:rPr>
          <w:rStyle w:val="Cuerpodeltexto21"/>
          <w:lang w:val="en-GB"/>
        </w:rPr>
        <w:t>youths</w:t>
      </w:r>
      <w:r w:rsidR="00D57797" w:rsidRPr="004B3667">
        <w:rPr>
          <w:rStyle w:val="Cuerpodeltexto21"/>
          <w:lang w:val="en-GB"/>
        </w:rPr>
        <w:t xml:space="preserve"> as</w:t>
      </w:r>
      <w:r w:rsidRPr="004B3667">
        <w:rPr>
          <w:rStyle w:val="Cuerpodeltexto21"/>
          <w:lang w:val="en-GB"/>
        </w:rPr>
        <w:t xml:space="preserve"> possible start smoking or </w:t>
      </w:r>
      <w:r w:rsidR="00D57797" w:rsidRPr="004B3667">
        <w:rPr>
          <w:rStyle w:val="Cuerpodeltexto21"/>
          <w:lang w:val="en-GB"/>
        </w:rPr>
        <w:t>using snuff</w:t>
      </w:r>
      <w:r w:rsidRPr="004B3667">
        <w:rPr>
          <w:rStyle w:val="Cuerpodeltexto21"/>
          <w:lang w:val="en-GB"/>
        </w:rPr>
        <w:t xml:space="preserve">, thus preventing them from being </w:t>
      </w:r>
      <w:r w:rsidR="00D57797" w:rsidRPr="004B3667">
        <w:rPr>
          <w:rStyle w:val="Cuerpodeltexto21"/>
          <w:lang w:val="en-GB"/>
        </w:rPr>
        <w:t>addicted to</w:t>
      </w:r>
      <w:r w:rsidRPr="004B3667">
        <w:rPr>
          <w:rStyle w:val="Cuerpodeltexto21"/>
          <w:lang w:val="en-GB"/>
        </w:rPr>
        <w:t xml:space="preserve"> tobacco in the future</w:t>
      </w:r>
      <w:r w:rsidR="00330D1B">
        <w:rPr>
          <w:rStyle w:val="Cuerpodeltexto21"/>
          <w:lang w:val="en-GB"/>
        </w:rPr>
        <w:t>”</w:t>
      </w:r>
      <w:r w:rsidR="00D57797" w:rsidRPr="004B3667">
        <w:rPr>
          <w:rStyle w:val="Cuerpodeltexto21"/>
          <w:lang w:val="en-GB"/>
        </w:rPr>
        <w:t xml:space="preserve">, </w:t>
      </w:r>
      <w:r w:rsidRPr="004B3667">
        <w:rPr>
          <w:rStyle w:val="Cuerpodeltexto21"/>
          <w:lang w:val="en-GB"/>
        </w:rPr>
        <w:t xml:space="preserve">cf. </w:t>
      </w:r>
      <w:r w:rsidR="00B82C9E" w:rsidRPr="004B3667">
        <w:rPr>
          <w:rStyle w:val="Cuerpodeltexto21"/>
          <w:lang w:val="en-GB"/>
        </w:rPr>
        <w:t>t</w:t>
      </w:r>
      <w:r w:rsidR="00D57797" w:rsidRPr="004B3667">
        <w:rPr>
          <w:rStyle w:val="Cuerpodeltexto21"/>
          <w:lang w:val="en-GB"/>
        </w:rPr>
        <w:t xml:space="preserve">he </w:t>
      </w:r>
      <w:r w:rsidRPr="004B3667">
        <w:rPr>
          <w:rStyle w:val="Cuerpodeltexto21"/>
          <w:lang w:val="en-GB"/>
        </w:rPr>
        <w:t>proposition</w:t>
      </w:r>
      <w:r w:rsidR="00D57797" w:rsidRPr="004B3667">
        <w:rPr>
          <w:rStyle w:val="Cuerpodeltexto21"/>
          <w:lang w:val="en-GB"/>
        </w:rPr>
        <w:t>,</w:t>
      </w:r>
      <w:r w:rsidRPr="004B3667">
        <w:rPr>
          <w:rStyle w:val="Cuerpodeltexto21"/>
          <w:lang w:val="en-GB"/>
        </w:rPr>
        <w:t xml:space="preserve"> p. 92 (</w:t>
      </w:r>
      <w:r w:rsidR="00D57797" w:rsidRPr="004B3667">
        <w:rPr>
          <w:rStyle w:val="Cuerpodeltexto21"/>
          <w:lang w:val="en-GB"/>
        </w:rPr>
        <w:t>subsection</w:t>
      </w:r>
      <w:r w:rsidRPr="004B3667">
        <w:rPr>
          <w:rStyle w:val="Cuerpodeltexto21"/>
          <w:lang w:val="en-GB"/>
        </w:rPr>
        <w:t xml:space="preserve"> 3.10.2). The </w:t>
      </w:r>
      <w:r w:rsidR="00B82C9E" w:rsidRPr="004B3667">
        <w:rPr>
          <w:rStyle w:val="Cuerpodeltexto21"/>
          <w:lang w:val="en-GB"/>
        </w:rPr>
        <w:t>C</w:t>
      </w:r>
      <w:r w:rsidRPr="004B3667">
        <w:rPr>
          <w:rStyle w:val="Cuerpodeltexto21"/>
          <w:lang w:val="en-GB"/>
        </w:rPr>
        <w:t xml:space="preserve">ourt </w:t>
      </w:r>
      <w:r w:rsidR="00B82C9E" w:rsidRPr="004B3667">
        <w:rPr>
          <w:rStyle w:val="Cuerpodeltexto21"/>
          <w:lang w:val="en-GB"/>
        </w:rPr>
        <w:t>can</w:t>
      </w:r>
      <w:r w:rsidRPr="004B3667">
        <w:rPr>
          <w:rStyle w:val="Cuerpodeltexto21"/>
          <w:lang w:val="en-GB"/>
        </w:rPr>
        <w:t xml:space="preserve"> also endorse the </w:t>
      </w:r>
      <w:r w:rsidR="00B82C9E" w:rsidRPr="004B3667">
        <w:rPr>
          <w:rStyle w:val="Cuerpodeltexto21"/>
          <w:lang w:val="en-GB"/>
        </w:rPr>
        <w:t>S</w:t>
      </w:r>
      <w:r w:rsidRPr="004B3667">
        <w:rPr>
          <w:rStyle w:val="Cuerpodeltexto21"/>
          <w:lang w:val="en-GB"/>
        </w:rPr>
        <w:t xml:space="preserve">tate's </w:t>
      </w:r>
      <w:r w:rsidR="00B82C9E" w:rsidRPr="004B3667">
        <w:rPr>
          <w:rStyle w:val="Cuerpodeltexto21"/>
          <w:lang w:val="en-GB"/>
        </w:rPr>
        <w:t>argument</w:t>
      </w:r>
      <w:r w:rsidRPr="004B3667">
        <w:rPr>
          <w:rStyle w:val="Cuerpodeltexto21"/>
          <w:lang w:val="en-GB"/>
        </w:rPr>
        <w:t xml:space="preserve"> that </w:t>
      </w:r>
      <w:r w:rsidR="00B82C9E" w:rsidRPr="004B3667">
        <w:rPr>
          <w:rStyle w:val="Cuerpodeltexto21"/>
          <w:lang w:val="en-GB"/>
        </w:rPr>
        <w:t>standardi</w:t>
      </w:r>
      <w:r w:rsidR="004C7A2D">
        <w:rPr>
          <w:rStyle w:val="Cuerpodeltexto21"/>
          <w:lang w:val="en-GB"/>
        </w:rPr>
        <w:t>s</w:t>
      </w:r>
      <w:r w:rsidR="00B82C9E" w:rsidRPr="004B3667">
        <w:rPr>
          <w:rStyle w:val="Cuerpodeltexto21"/>
          <w:lang w:val="en-GB"/>
        </w:rPr>
        <w:t>ed</w:t>
      </w:r>
      <w:r w:rsidRPr="004B3667">
        <w:rPr>
          <w:rStyle w:val="Cuerpodeltexto21"/>
          <w:lang w:val="en-GB"/>
        </w:rPr>
        <w:t xml:space="preserve"> packaging requirements are complementary and not an alternative measure for product regulation and other </w:t>
      </w:r>
      <w:r w:rsidR="00B82C9E" w:rsidRPr="004B3667">
        <w:rPr>
          <w:rStyle w:val="Cuerpodeltexto21"/>
          <w:lang w:val="en-GB"/>
        </w:rPr>
        <w:t>harm-</w:t>
      </w:r>
      <w:r w:rsidR="00D434A7" w:rsidRPr="004B3667">
        <w:rPr>
          <w:rStyle w:val="Cuerpodeltexto21"/>
          <w:lang w:val="en-GB"/>
        </w:rPr>
        <w:t>preventing</w:t>
      </w:r>
      <w:r w:rsidRPr="004B3667">
        <w:rPr>
          <w:rStyle w:val="Cuerpodeltexto21"/>
          <w:lang w:val="en-GB"/>
        </w:rPr>
        <w:t xml:space="preserve"> measures, see SOU 2016:14</w:t>
      </w:r>
      <w:r w:rsidR="00D434A7" w:rsidRPr="004B3667">
        <w:rPr>
          <w:rStyle w:val="Cuerpodeltexto21"/>
          <w:lang w:val="en-GB"/>
        </w:rPr>
        <w:t>,</w:t>
      </w:r>
      <w:r w:rsidRPr="004B3667">
        <w:rPr>
          <w:rStyle w:val="Cuerpodeltexto21"/>
          <w:lang w:val="en-GB"/>
        </w:rPr>
        <w:t xml:space="preserve"> page 125 (</w:t>
      </w:r>
      <w:r w:rsidR="00D434A7" w:rsidRPr="004B3667">
        <w:rPr>
          <w:rStyle w:val="Cuerpodeltexto21"/>
          <w:lang w:val="en-GB"/>
        </w:rPr>
        <w:t>sub</w:t>
      </w:r>
      <w:r w:rsidRPr="004B3667">
        <w:rPr>
          <w:rStyle w:val="Cuerpodeltexto21"/>
          <w:lang w:val="en-GB"/>
        </w:rPr>
        <w:t>section 4.3) and BAT judgment</w:t>
      </w:r>
      <w:r w:rsidR="00BA1147" w:rsidRPr="004B3667">
        <w:rPr>
          <w:rStyle w:val="Cuerpodeltexto21"/>
          <w:lang w:val="en-GB"/>
        </w:rPr>
        <w:t>,</w:t>
      </w:r>
      <w:r w:rsidRPr="004B3667">
        <w:rPr>
          <w:rStyle w:val="Cuerpodeltexto21"/>
          <w:lang w:val="en-GB"/>
        </w:rPr>
        <w:t xml:space="preserve"> section 670</w:t>
      </w:r>
      <w:r w:rsidR="00BA1147" w:rsidRPr="004B3667">
        <w:rPr>
          <w:rStyle w:val="Cuerpodeltexto21"/>
          <w:lang w:val="en-GB"/>
        </w:rPr>
        <w:t>,</w:t>
      </w:r>
      <w:r w:rsidRPr="004B3667">
        <w:rPr>
          <w:rStyle w:val="Cuerpodeltexto21"/>
          <w:lang w:val="en-GB"/>
        </w:rPr>
        <w:t xml:space="preserve"> with reference to C-333/14 Scotch Whiskey</w:t>
      </w:r>
      <w:r w:rsidR="00BA1147" w:rsidRPr="004B3667">
        <w:rPr>
          <w:rStyle w:val="Cuerpodeltexto21"/>
          <w:lang w:val="en-GB"/>
        </w:rPr>
        <w:t>,</w:t>
      </w:r>
      <w:r w:rsidRPr="004B3667">
        <w:rPr>
          <w:rStyle w:val="Cuerpodeltexto21"/>
          <w:lang w:val="en-GB"/>
        </w:rPr>
        <w:t xml:space="preserve"> section 38. </w:t>
      </w:r>
      <w:r w:rsidR="00797B82" w:rsidRPr="004B3667">
        <w:rPr>
          <w:rStyle w:val="Cuerpodeltexto21"/>
          <w:lang w:val="en-GB"/>
        </w:rPr>
        <w:t>Standardi</w:t>
      </w:r>
      <w:r w:rsidR="004C7A2D">
        <w:rPr>
          <w:rStyle w:val="Cuerpodeltexto21"/>
          <w:lang w:val="en-GB"/>
        </w:rPr>
        <w:t>s</w:t>
      </w:r>
      <w:r w:rsidR="00797B82" w:rsidRPr="004B3667">
        <w:rPr>
          <w:rStyle w:val="Cuerpodeltexto21"/>
          <w:lang w:val="en-GB"/>
        </w:rPr>
        <w:t>ed</w:t>
      </w:r>
      <w:r w:rsidRPr="004B3667">
        <w:rPr>
          <w:rStyle w:val="Cuerpodeltexto21"/>
          <w:lang w:val="en-GB"/>
        </w:rPr>
        <w:t xml:space="preserve"> packaging requirements are just one of many measures aimed at preventing tobacco addiction, and must be considered to work with </w:t>
      </w:r>
      <w:r w:rsidR="00405AA6">
        <w:rPr>
          <w:rStyle w:val="Cuerpodeltexto21"/>
          <w:lang w:val="en-GB"/>
        </w:rPr>
        <w:t>–</w:t>
      </w:r>
      <w:r w:rsidRPr="004B3667">
        <w:rPr>
          <w:rStyle w:val="Cuerpodeltexto21"/>
          <w:lang w:val="en-GB"/>
        </w:rPr>
        <w:t xml:space="preserve"> not independent of </w:t>
      </w:r>
      <w:r w:rsidR="00405AA6">
        <w:rPr>
          <w:rStyle w:val="Cuerpodeltexto21"/>
          <w:lang w:val="en-GB"/>
        </w:rPr>
        <w:t>–</w:t>
      </w:r>
      <w:r w:rsidRPr="004B3667">
        <w:rPr>
          <w:rStyle w:val="Cuerpodeltexto21"/>
          <w:lang w:val="en-GB"/>
        </w:rPr>
        <w:t xml:space="preserve"> requirements that are </w:t>
      </w:r>
      <w:r w:rsidR="00797B82" w:rsidRPr="004B3667">
        <w:rPr>
          <w:rStyle w:val="Cuerpodeltexto21"/>
          <w:lang w:val="en-GB"/>
        </w:rPr>
        <w:t>place on</w:t>
      </w:r>
      <w:r w:rsidRPr="004B3667">
        <w:rPr>
          <w:rStyle w:val="Cuerpodeltexto21"/>
          <w:lang w:val="en-GB"/>
        </w:rPr>
        <w:t xml:space="preserve"> </w:t>
      </w:r>
      <w:r w:rsidR="00797B82" w:rsidRPr="004B3667">
        <w:rPr>
          <w:rStyle w:val="Cuerpodeltexto21"/>
          <w:lang w:val="en-GB"/>
        </w:rPr>
        <w:t xml:space="preserve">the </w:t>
      </w:r>
      <w:r w:rsidRPr="004B3667">
        <w:rPr>
          <w:rStyle w:val="Cuerpodeltexto21"/>
          <w:lang w:val="en-GB"/>
        </w:rPr>
        <w:t>product</w:t>
      </w:r>
      <w:r w:rsidR="00797B82" w:rsidRPr="004B3667">
        <w:rPr>
          <w:rStyle w:val="Cuerpodeltexto21"/>
          <w:lang w:val="en-GB"/>
        </w:rPr>
        <w:t>’s</w:t>
      </w:r>
      <w:r w:rsidRPr="004B3667">
        <w:rPr>
          <w:rStyle w:val="Cuerpodeltexto21"/>
          <w:lang w:val="en-GB"/>
        </w:rPr>
        <w:t xml:space="preserve"> contents. This must be considered to be the case, </w:t>
      </w:r>
      <w:r w:rsidR="00797B82" w:rsidRPr="004B3667">
        <w:rPr>
          <w:rStyle w:val="Cuerpodeltexto21"/>
          <w:lang w:val="en-GB"/>
        </w:rPr>
        <w:t>even though</w:t>
      </w:r>
      <w:r w:rsidRPr="004B3667">
        <w:rPr>
          <w:rStyle w:val="Cuerpodeltexto21"/>
          <w:lang w:val="en-GB"/>
        </w:rPr>
        <w:t xml:space="preserve"> so far</w:t>
      </w:r>
      <w:r w:rsidR="00797B82" w:rsidRPr="004B3667">
        <w:rPr>
          <w:rStyle w:val="Cuerpodeltexto21"/>
          <w:lang w:val="en-GB"/>
        </w:rPr>
        <w:t>,</w:t>
      </w:r>
      <w:r w:rsidRPr="004B3667">
        <w:rPr>
          <w:rStyle w:val="Cuerpodeltexto21"/>
          <w:lang w:val="en-GB"/>
        </w:rPr>
        <w:t xml:space="preserve"> no product regulation </w:t>
      </w:r>
      <w:r w:rsidR="00797B82" w:rsidRPr="004B3667">
        <w:rPr>
          <w:rStyle w:val="Cuerpodeltexto21"/>
          <w:lang w:val="en-GB"/>
        </w:rPr>
        <w:t>on</w:t>
      </w:r>
      <w:r w:rsidRPr="004B3667">
        <w:rPr>
          <w:rStyle w:val="Cuerpodeltexto21"/>
          <w:lang w:val="en-GB"/>
        </w:rPr>
        <w:t xml:space="preserve"> snuff has been adopted</w:t>
      </w:r>
      <w:r w:rsidR="00797B82" w:rsidRPr="004B3667">
        <w:rPr>
          <w:rStyle w:val="Cuerpodeltexto21"/>
          <w:lang w:val="en-GB"/>
        </w:rPr>
        <w:t xml:space="preserve"> in Norway</w:t>
      </w:r>
      <w:r w:rsidRPr="004B3667">
        <w:rPr>
          <w:rStyle w:val="Cuerpodeltexto21"/>
          <w:lang w:val="en-GB"/>
        </w:rPr>
        <w:t xml:space="preserve">. The Tobacco Directive takes into account that snuff regulations can be </w:t>
      </w:r>
      <w:r w:rsidR="00797B82" w:rsidRPr="004B3667">
        <w:rPr>
          <w:rStyle w:val="Cuerpodeltexto21"/>
          <w:lang w:val="en-GB"/>
        </w:rPr>
        <w:t>determined</w:t>
      </w:r>
      <w:r w:rsidRPr="004B3667">
        <w:rPr>
          <w:rStyle w:val="Cuerpodeltexto21"/>
          <w:lang w:val="en-GB"/>
        </w:rPr>
        <w:t>, both in terms of product requirements (</w:t>
      </w:r>
      <w:r w:rsidR="00797B82" w:rsidRPr="004B3667">
        <w:rPr>
          <w:rStyle w:val="Cuerpodeltexto21"/>
          <w:lang w:val="en-GB"/>
        </w:rPr>
        <w:t>preface,</w:t>
      </w:r>
      <w:r w:rsidRPr="004B3667">
        <w:rPr>
          <w:rStyle w:val="Cuerpodeltexto21"/>
          <w:lang w:val="en-GB"/>
        </w:rPr>
        <w:t xml:space="preserve"> </w:t>
      </w:r>
      <w:r w:rsidR="00797B82" w:rsidRPr="004B3667">
        <w:rPr>
          <w:rStyle w:val="Cuerpodeltexto21"/>
          <w:lang w:val="en-GB"/>
        </w:rPr>
        <w:t>s</w:t>
      </w:r>
      <w:r w:rsidRPr="004B3667">
        <w:rPr>
          <w:rStyle w:val="Cuerpodeltexto21"/>
          <w:lang w:val="en-GB"/>
        </w:rPr>
        <w:t xml:space="preserve">ection 20) and </w:t>
      </w:r>
      <w:r w:rsidR="00797B82" w:rsidRPr="004B3667">
        <w:rPr>
          <w:rStyle w:val="Cuerpodeltexto21"/>
          <w:lang w:val="en-GB"/>
        </w:rPr>
        <w:t>standardi</w:t>
      </w:r>
      <w:r w:rsidR="004C7A2D">
        <w:rPr>
          <w:rStyle w:val="Cuerpodeltexto21"/>
          <w:lang w:val="en-GB"/>
        </w:rPr>
        <w:t>s</w:t>
      </w:r>
      <w:r w:rsidR="00797B82" w:rsidRPr="004B3667">
        <w:rPr>
          <w:rStyle w:val="Cuerpodeltexto21"/>
          <w:lang w:val="en-GB"/>
        </w:rPr>
        <w:t>e packaging</w:t>
      </w:r>
      <w:r w:rsidRPr="004B3667">
        <w:rPr>
          <w:rStyle w:val="Cuerpodeltexto21"/>
          <w:lang w:val="en-GB"/>
        </w:rPr>
        <w:t xml:space="preserve"> (</w:t>
      </w:r>
      <w:r w:rsidR="00797B82" w:rsidRPr="004B3667">
        <w:rPr>
          <w:rStyle w:val="Cuerpodeltexto21"/>
          <w:lang w:val="en-GB"/>
        </w:rPr>
        <w:t>a</w:t>
      </w:r>
      <w:r w:rsidRPr="004B3667">
        <w:rPr>
          <w:rStyle w:val="Cuerpodeltexto21"/>
          <w:lang w:val="en-GB"/>
        </w:rPr>
        <w:t>rticle 24</w:t>
      </w:r>
      <w:r w:rsidR="00405AA6">
        <w:rPr>
          <w:rStyle w:val="Cuerpodeltexto21"/>
          <w:lang w:val="en-GB"/>
        </w:rPr>
        <w:t xml:space="preserve"> </w:t>
      </w:r>
      <w:r w:rsidRPr="004B3667">
        <w:rPr>
          <w:rStyle w:val="Cuerpodeltexto21"/>
          <w:lang w:val="en-GB"/>
        </w:rPr>
        <w:t xml:space="preserve">(2) and </w:t>
      </w:r>
      <w:r w:rsidR="00797B82" w:rsidRPr="004B3667">
        <w:rPr>
          <w:rStyle w:val="Cuerpodeltexto21"/>
          <w:lang w:val="en-GB"/>
        </w:rPr>
        <w:t>preface,</w:t>
      </w:r>
      <w:r w:rsidRPr="004B3667">
        <w:rPr>
          <w:rStyle w:val="Cuerpodeltexto21"/>
          <w:lang w:val="en-GB"/>
        </w:rPr>
        <w:t xml:space="preserve"> </w:t>
      </w:r>
      <w:r w:rsidR="00797B82" w:rsidRPr="004B3667">
        <w:rPr>
          <w:rStyle w:val="Cuerpodeltexto21"/>
          <w:lang w:val="en-GB"/>
        </w:rPr>
        <w:t>s</w:t>
      </w:r>
      <w:r w:rsidRPr="004B3667">
        <w:rPr>
          <w:rStyle w:val="Cuerpodeltexto21"/>
          <w:lang w:val="en-GB"/>
        </w:rPr>
        <w:t>ection 53).</w:t>
      </w:r>
    </w:p>
    <w:p w:rsidR="00F816BE" w:rsidRPr="004B3667" w:rsidRDefault="00F816BE" w:rsidP="00212A70">
      <w:pPr>
        <w:pStyle w:val="Cuerpodeltexto20"/>
        <w:framePr w:w="8928" w:h="14451" w:hRule="exact" w:wrap="none" w:vAnchor="page" w:hAnchor="page" w:x="1736" w:y="900"/>
        <w:shd w:val="clear" w:color="auto" w:fill="auto"/>
        <w:spacing w:before="0" w:after="0"/>
        <w:ind w:firstLine="0"/>
        <w:rPr>
          <w:highlight w:val="yellow"/>
          <w:lang w:val="en-GB"/>
        </w:rPr>
      </w:pPr>
    </w:p>
    <w:p w:rsidR="00F816BE" w:rsidRPr="004B3667" w:rsidRDefault="009231E3">
      <w:pPr>
        <w:pStyle w:val="Encabezamientoopiedepgina140"/>
        <w:framePr w:wrap="none" w:vAnchor="page" w:hAnchor="page" w:x="6118" w:y="15538"/>
        <w:shd w:val="clear" w:color="auto" w:fill="auto"/>
        <w:spacing w:line="220" w:lineRule="exact"/>
        <w:rPr>
          <w:lang w:val="en-GB"/>
        </w:rPr>
      </w:pPr>
      <w:r w:rsidRPr="004B3667">
        <w:rPr>
          <w:rStyle w:val="Encabezamientoopiedepgina141"/>
          <w:lang w:val="en-GB"/>
        </w:rPr>
        <w:t>-</w:t>
      </w:r>
      <w:r w:rsidRPr="004B3667">
        <w:rPr>
          <w:rStyle w:val="Encabezamientoopiedepgina14Consolas11ptoEspaciado0pto"/>
          <w:b w:val="0"/>
          <w:bCs w:val="0"/>
          <w:lang w:val="en-GB"/>
        </w:rPr>
        <w:t>39</w:t>
      </w:r>
      <w:r w:rsidRPr="004B3667">
        <w:rPr>
          <w:rStyle w:val="Encabezamientoopiedepgina141"/>
          <w:lang w:val="en-GB"/>
        </w:rPr>
        <w:t>-</w:t>
      </w:r>
    </w:p>
    <w:p w:rsidR="00F816BE" w:rsidRPr="004B3667" w:rsidRDefault="009231E3">
      <w:pPr>
        <w:pStyle w:val="Encabezamientoopiedepgina0"/>
        <w:framePr w:wrap="none" w:vAnchor="page" w:hAnchor="page" w:x="8763" w:y="15549"/>
        <w:shd w:val="clear" w:color="auto" w:fill="auto"/>
        <w:spacing w:line="200" w:lineRule="exact"/>
        <w:rPr>
          <w:lang w:val="en-GB"/>
        </w:rPr>
      </w:pPr>
      <w:r w:rsidRPr="004B3667">
        <w:rPr>
          <w:rStyle w:val="Encabezamientoopiedepgina1"/>
          <w:lang w:val="en-GB"/>
        </w:rPr>
        <w:t>17-110415TVI-OBYF</w:t>
      </w:r>
    </w:p>
    <w:p w:rsidR="00F816BE" w:rsidRPr="004B3667" w:rsidRDefault="00F816BE">
      <w:pPr>
        <w:rPr>
          <w:sz w:val="2"/>
          <w:szCs w:val="2"/>
          <w:highlight w:val="yellow"/>
          <w:lang w:val="en-GB"/>
        </w:rPr>
        <w:sectPr w:rsidR="00F816BE" w:rsidRPr="004B3667">
          <w:pgSz w:w="11900" w:h="16840"/>
          <w:pgMar w:top="360" w:right="360" w:bottom="360" w:left="360" w:header="0" w:footer="3" w:gutter="0"/>
          <w:cols w:space="720"/>
          <w:noEndnote/>
          <w:docGrid w:linePitch="360"/>
        </w:sectPr>
      </w:pPr>
    </w:p>
    <w:p w:rsidR="00F816BE" w:rsidRPr="004B3667" w:rsidRDefault="00C50C71" w:rsidP="00F94214">
      <w:pPr>
        <w:pStyle w:val="Cuerpodeltexto20"/>
        <w:framePr w:w="8938" w:h="15094" w:hRule="exact" w:wrap="none" w:vAnchor="page" w:hAnchor="page" w:x="1731" w:y="409"/>
        <w:shd w:val="clear" w:color="auto" w:fill="auto"/>
        <w:spacing w:before="0" w:after="304"/>
        <w:ind w:right="180" w:firstLine="0"/>
        <w:jc w:val="both"/>
        <w:rPr>
          <w:highlight w:val="yellow"/>
          <w:lang w:val="en-GB"/>
        </w:rPr>
      </w:pPr>
      <w:r w:rsidRPr="004B3667">
        <w:rPr>
          <w:rStyle w:val="Cuerpodeltexto21"/>
          <w:lang w:val="en-GB"/>
        </w:rPr>
        <w:lastRenderedPageBreak/>
        <w:t xml:space="preserve">On the part of Swedish Match, it is further argued that </w:t>
      </w:r>
      <w:r w:rsidRPr="004B3667">
        <w:rPr>
          <w:rStyle w:val="Cuerpodeltexto21"/>
          <w:i/>
          <w:lang w:val="en-GB"/>
        </w:rPr>
        <w:t>more effective enforcement of age limits</w:t>
      </w:r>
      <w:r w:rsidRPr="004B3667">
        <w:rPr>
          <w:rStyle w:val="Cuerpodeltexto21"/>
          <w:lang w:val="en-GB"/>
        </w:rPr>
        <w:t xml:space="preserve">, possibly in combination with </w:t>
      </w:r>
      <w:r w:rsidRPr="004B3667">
        <w:rPr>
          <w:rStyle w:val="Cuerpodeltexto21"/>
          <w:i/>
          <w:lang w:val="en-GB"/>
        </w:rPr>
        <w:t>increased age limits</w:t>
      </w:r>
      <w:r w:rsidRPr="004B3667">
        <w:rPr>
          <w:rStyle w:val="Cuerpodeltexto21"/>
          <w:lang w:val="en-GB"/>
        </w:rPr>
        <w:t xml:space="preserve"> for the purchase of snuff, may be other, less </w:t>
      </w:r>
      <w:r w:rsidR="00DB59F8" w:rsidRPr="0082366D">
        <w:rPr>
          <w:rStyle w:val="Cuerpodeltexto21"/>
          <w:lang w:val="en-GB"/>
        </w:rPr>
        <w:t>intru</w:t>
      </w:r>
      <w:r w:rsidR="00DB59F8" w:rsidRPr="00C17AC2">
        <w:rPr>
          <w:rStyle w:val="Cuerpodeltexto21"/>
          <w:lang w:val="en-GB"/>
        </w:rPr>
        <w:t>sive</w:t>
      </w:r>
      <w:r w:rsidRPr="004B3667">
        <w:rPr>
          <w:rStyle w:val="Cuerpodeltexto21"/>
          <w:lang w:val="en-GB"/>
        </w:rPr>
        <w:t xml:space="preserve"> measures that could lead to the attainment of the desired level of protection.</w:t>
      </w:r>
    </w:p>
    <w:p w:rsidR="00F816BE" w:rsidRPr="004B3667" w:rsidRDefault="00043C1A" w:rsidP="00F94214">
      <w:pPr>
        <w:pStyle w:val="Cuerpodeltexto20"/>
        <w:framePr w:w="8938" w:h="15094" w:hRule="exact" w:wrap="none" w:vAnchor="page" w:hAnchor="page" w:x="1731" w:y="409"/>
        <w:shd w:val="clear" w:color="auto" w:fill="auto"/>
        <w:spacing w:before="0" w:line="326" w:lineRule="exact"/>
        <w:ind w:firstLine="0"/>
        <w:rPr>
          <w:highlight w:val="yellow"/>
          <w:lang w:val="en-GB"/>
        </w:rPr>
      </w:pPr>
      <w:r w:rsidRPr="004B3667">
        <w:rPr>
          <w:rStyle w:val="Cuerpodeltexto21"/>
          <w:lang w:val="en-GB"/>
        </w:rPr>
        <w:t xml:space="preserve">Ministry has assumed in Proposition 55 L (2012-2013), page 23 (subsection 3.1.7.2) that strict enforcement of age limits is an effective measure for reducing tobacco use in </w:t>
      </w:r>
      <w:r w:rsidR="00330D1B">
        <w:rPr>
          <w:rStyle w:val="Cuerpodeltexto21"/>
          <w:lang w:val="en-GB"/>
        </w:rPr>
        <w:t>youths</w:t>
      </w:r>
      <w:r w:rsidRPr="004B3667">
        <w:rPr>
          <w:rStyle w:val="Cuerpodeltexto21"/>
          <w:lang w:val="en-GB"/>
        </w:rPr>
        <w:t xml:space="preserve">. </w:t>
      </w:r>
      <w:r w:rsidR="00971F15" w:rsidRPr="004B3667">
        <w:rPr>
          <w:rStyle w:val="Cuerpodeltexto21"/>
          <w:lang w:val="en-GB"/>
        </w:rPr>
        <w:t>Whether such an action is effective enough to attain the objectives underlying the chosen measure has not been sought to be substantiated by evidence to a great degree.</w:t>
      </w:r>
      <w:r w:rsidRPr="004B3667">
        <w:rPr>
          <w:rStyle w:val="Cuerpodeltexto21"/>
          <w:lang w:val="en-GB"/>
        </w:rPr>
        <w:t xml:space="preserve"> Another question related to this will be how measures related to age limits and enforcement can or should be </w:t>
      </w:r>
      <w:r w:rsidR="00971F15" w:rsidRPr="004B3667">
        <w:rPr>
          <w:rStyle w:val="Cuerpodeltexto21"/>
          <w:lang w:val="en-GB"/>
        </w:rPr>
        <w:t>formulated in order</w:t>
      </w:r>
      <w:r w:rsidRPr="004B3667">
        <w:rPr>
          <w:rStyle w:val="Cuerpodeltexto21"/>
          <w:lang w:val="en-GB"/>
        </w:rPr>
        <w:t xml:space="preserve"> to enable them to achieve the desired level of protection, including for example</w:t>
      </w:r>
      <w:r w:rsidR="00971F15" w:rsidRPr="004B3667">
        <w:rPr>
          <w:rStyle w:val="Cuerpodeltexto21"/>
          <w:lang w:val="en-GB"/>
        </w:rPr>
        <w:t>,</w:t>
      </w:r>
      <w:r w:rsidRPr="004B3667">
        <w:rPr>
          <w:rStyle w:val="Cuerpodeltexto21"/>
          <w:lang w:val="en-GB"/>
        </w:rPr>
        <w:t xml:space="preserve"> what the age limit </w:t>
      </w:r>
      <w:r w:rsidR="00971F15" w:rsidRPr="004B3667">
        <w:rPr>
          <w:rStyle w:val="Cuerpodeltexto21"/>
          <w:lang w:val="en-GB"/>
        </w:rPr>
        <w:t xml:space="preserve">in that case </w:t>
      </w:r>
      <w:r w:rsidRPr="004B3667">
        <w:rPr>
          <w:rStyle w:val="Cuerpodeltexto21"/>
          <w:lang w:val="en-GB"/>
        </w:rPr>
        <w:t xml:space="preserve">should be. </w:t>
      </w:r>
      <w:r w:rsidR="00971F15" w:rsidRPr="004B3667">
        <w:rPr>
          <w:rStyle w:val="Cuerpodeltexto21"/>
          <w:lang w:val="en-GB"/>
        </w:rPr>
        <w:t>The same applies to any measure that had involved less intrusive requirements for standard packaging than the new rules entail.</w:t>
      </w:r>
      <w:r w:rsidRPr="004B3667">
        <w:rPr>
          <w:rStyle w:val="Cuerpodeltexto21"/>
          <w:lang w:val="en-GB"/>
        </w:rPr>
        <w:t xml:space="preserve"> If the age limit is high, there is an immediate possibility that this will also be attacked by the tobacco companie</w:t>
      </w:r>
      <w:r w:rsidR="0028285E" w:rsidRPr="004B3667">
        <w:rPr>
          <w:rStyle w:val="Cuerpodeltexto21"/>
          <w:lang w:val="en-GB"/>
        </w:rPr>
        <w:t>s</w:t>
      </w:r>
      <w:r w:rsidRPr="004B3667">
        <w:rPr>
          <w:rStyle w:val="Cuerpodeltexto21"/>
          <w:lang w:val="en-GB"/>
        </w:rPr>
        <w:t xml:space="preserve">, and what is </w:t>
      </w:r>
      <w:r w:rsidR="0028285E" w:rsidRPr="004B3667">
        <w:rPr>
          <w:rStyle w:val="Cuerpodeltexto21"/>
          <w:lang w:val="en-GB"/>
        </w:rPr>
        <w:t>most or least intrusive</w:t>
      </w:r>
      <w:r w:rsidRPr="004B3667">
        <w:rPr>
          <w:rStyle w:val="Cuerpodeltexto21"/>
          <w:lang w:val="en-GB"/>
        </w:rPr>
        <w:t xml:space="preserve"> could be a more uncertain </w:t>
      </w:r>
      <w:r w:rsidR="00EA456F" w:rsidRPr="004B3667">
        <w:rPr>
          <w:rStyle w:val="Cuerpodeltexto21"/>
          <w:lang w:val="en-GB"/>
        </w:rPr>
        <w:t>q</w:t>
      </w:r>
      <w:r w:rsidRPr="004B3667">
        <w:rPr>
          <w:rStyle w:val="Cuerpodeltexto21"/>
          <w:lang w:val="en-GB"/>
        </w:rPr>
        <w:t xml:space="preserve">uestion. Nor have these questions been sought further elucidated in the case. </w:t>
      </w:r>
      <w:r w:rsidR="004A38CA" w:rsidRPr="004B3667">
        <w:rPr>
          <w:rStyle w:val="Cuerpodeltexto21"/>
          <w:lang w:val="en-GB"/>
        </w:rPr>
        <w:t xml:space="preserve">The argument must largely be deemed to be based on an assumption or assertion that the alternative measure(s) would be effective enough, cf. </w:t>
      </w:r>
      <w:proofErr w:type="gramStart"/>
      <w:r w:rsidR="004A38CA" w:rsidRPr="004B3667">
        <w:rPr>
          <w:rStyle w:val="Cuerpodeltexto21"/>
          <w:lang w:val="en-GB"/>
        </w:rPr>
        <w:t>For</w:t>
      </w:r>
      <w:proofErr w:type="gramEnd"/>
      <w:r w:rsidR="004A38CA" w:rsidRPr="004B3667">
        <w:rPr>
          <w:rStyle w:val="Cuerpodeltexto21"/>
          <w:lang w:val="en-GB"/>
        </w:rPr>
        <w:t xml:space="preserve"> comparison, BAT judgment, section 668.</w:t>
      </w:r>
      <w:r w:rsidRPr="004B3667">
        <w:rPr>
          <w:rStyle w:val="Cuerpodeltexto21"/>
          <w:lang w:val="en-GB"/>
        </w:rPr>
        <w:t xml:space="preserve"> In </w:t>
      </w:r>
      <w:r w:rsidR="004A38CA" w:rsidRPr="004B3667">
        <w:rPr>
          <w:rStyle w:val="Cuerpodeltexto21"/>
          <w:lang w:val="en-GB"/>
        </w:rPr>
        <w:t>light</w:t>
      </w:r>
      <w:r w:rsidRPr="004B3667">
        <w:rPr>
          <w:rStyle w:val="Cuerpodeltexto21"/>
          <w:lang w:val="en-GB"/>
        </w:rPr>
        <w:t xml:space="preserve"> of this, </w:t>
      </w:r>
      <w:r w:rsidR="004A38CA" w:rsidRPr="004B3667">
        <w:rPr>
          <w:rStyle w:val="Cuerpodeltexto21"/>
          <w:lang w:val="en-GB"/>
        </w:rPr>
        <w:t>questions</w:t>
      </w:r>
      <w:r w:rsidRPr="004B3667">
        <w:rPr>
          <w:rStyle w:val="Cuerpodeltexto21"/>
          <w:lang w:val="en-GB"/>
        </w:rPr>
        <w:t xml:space="preserve"> can also be asked </w:t>
      </w:r>
      <w:r w:rsidR="004A38CA" w:rsidRPr="004B3667">
        <w:rPr>
          <w:rStyle w:val="Cuerpodeltexto21"/>
          <w:lang w:val="en-GB"/>
        </w:rPr>
        <w:t>as</w:t>
      </w:r>
      <w:r w:rsidRPr="004B3667">
        <w:rPr>
          <w:rStyle w:val="Cuerpodeltexto21"/>
          <w:lang w:val="en-GB"/>
        </w:rPr>
        <w:t xml:space="preserve"> to what extent the </w:t>
      </w:r>
      <w:r w:rsidR="004A38CA" w:rsidRPr="004B3667">
        <w:rPr>
          <w:rStyle w:val="Cuerpodeltexto21"/>
          <w:lang w:val="en-GB"/>
        </w:rPr>
        <w:t>S</w:t>
      </w:r>
      <w:r w:rsidRPr="004B3667">
        <w:rPr>
          <w:rStyle w:val="Cuerpodeltexto21"/>
          <w:lang w:val="en-GB"/>
        </w:rPr>
        <w:t xml:space="preserve">tate </w:t>
      </w:r>
      <w:r w:rsidR="004A38CA" w:rsidRPr="004B3667">
        <w:rPr>
          <w:rStyle w:val="Cuerpodeltexto21"/>
          <w:lang w:val="en-GB"/>
        </w:rPr>
        <w:t>must</w:t>
      </w:r>
      <w:r w:rsidRPr="004B3667">
        <w:rPr>
          <w:rStyle w:val="Cuerpodeltexto21"/>
          <w:lang w:val="en-GB"/>
        </w:rPr>
        <w:t xml:space="preserve"> </w:t>
      </w:r>
      <w:r w:rsidR="004A38CA" w:rsidRPr="004B3667">
        <w:rPr>
          <w:rStyle w:val="Cuerpodeltexto21"/>
          <w:lang w:val="en-GB"/>
        </w:rPr>
        <w:t>refute</w:t>
      </w:r>
      <w:r w:rsidRPr="004B3667">
        <w:rPr>
          <w:rStyle w:val="Cuerpodeltexto21"/>
          <w:lang w:val="en-GB"/>
        </w:rPr>
        <w:t xml:space="preserve"> that the alternative measure/s would be effective enough, cf. BAT judgment</w:t>
      </w:r>
      <w:r w:rsidR="004A38CA" w:rsidRPr="004B3667">
        <w:rPr>
          <w:rStyle w:val="Cuerpodeltexto21"/>
          <w:lang w:val="en-GB"/>
        </w:rPr>
        <w:t>,</w:t>
      </w:r>
      <w:r w:rsidRPr="004B3667">
        <w:rPr>
          <w:rStyle w:val="Cuerpodeltexto21"/>
          <w:lang w:val="en-GB"/>
        </w:rPr>
        <w:t xml:space="preserve"> section 674.</w:t>
      </w:r>
    </w:p>
    <w:p w:rsidR="00F816BE" w:rsidRPr="004B3667" w:rsidRDefault="0044191F" w:rsidP="00F94214">
      <w:pPr>
        <w:pStyle w:val="Cuerpodeltexto20"/>
        <w:framePr w:w="8938" w:h="15094" w:hRule="exact" w:wrap="none" w:vAnchor="page" w:hAnchor="page" w:x="1731" w:y="409"/>
        <w:shd w:val="clear" w:color="auto" w:fill="auto"/>
        <w:spacing w:before="0" w:after="296" w:line="326" w:lineRule="exact"/>
        <w:ind w:firstLine="0"/>
        <w:rPr>
          <w:highlight w:val="yellow"/>
          <w:lang w:val="en-GB"/>
        </w:rPr>
      </w:pPr>
      <w:r w:rsidRPr="004B3667">
        <w:rPr>
          <w:rStyle w:val="Cuerpodeltexto21"/>
          <w:lang w:val="en-GB"/>
        </w:rPr>
        <w:t xml:space="preserve">In the view of the court, there is nevertheless no reason to believe that the alternative measures as indicated here are suitable for reaching the defined objectives up to the chosen level of protection. In this connection, the Court refers to the EU Court of Justice case C-547/14 Phillip Morris, section 178, which among other things, concluded that raising age limits is not an appropriate measure to reduce the attractiveness of products, that it does not prevent people older than the minimum age from beginning to use the product, and that the ban on sales to people below the age limit can easily be circumvented by the marketing of the products, cf. </w:t>
      </w:r>
      <w:r w:rsidR="00C601A8" w:rsidRPr="004B3667">
        <w:rPr>
          <w:rStyle w:val="Cuerpodeltexto21"/>
          <w:lang w:val="en-GB"/>
        </w:rPr>
        <w:t>also along the same lines,</w:t>
      </w:r>
      <w:r w:rsidRPr="004B3667">
        <w:rPr>
          <w:rStyle w:val="Cuerpodeltexto21"/>
          <w:lang w:val="en-GB"/>
        </w:rPr>
        <w:t xml:space="preserve"> C-358/14, section 93. </w:t>
      </w:r>
      <w:r w:rsidR="00C601A8" w:rsidRPr="004B3667">
        <w:rPr>
          <w:rStyle w:val="Cuerpodeltexto21"/>
          <w:lang w:val="en-GB"/>
        </w:rPr>
        <w:t>In the view of the court,</w:t>
      </w:r>
      <w:r w:rsidRPr="004B3667">
        <w:rPr>
          <w:rStyle w:val="Cuerpodeltexto21"/>
          <w:lang w:val="en-GB"/>
        </w:rPr>
        <w:t xml:space="preserve"> these arguments </w:t>
      </w:r>
      <w:r w:rsidR="00C601A8" w:rsidRPr="004B3667">
        <w:rPr>
          <w:rStyle w:val="Cuerpodeltexto21"/>
          <w:lang w:val="en-GB"/>
        </w:rPr>
        <w:t>have validity</w:t>
      </w:r>
      <w:r w:rsidRPr="004B3667">
        <w:rPr>
          <w:rStyle w:val="Cuerpodeltexto21"/>
          <w:lang w:val="en-GB"/>
        </w:rPr>
        <w:t xml:space="preserve"> here </w:t>
      </w:r>
      <w:r w:rsidR="00C601A8" w:rsidRPr="004B3667">
        <w:rPr>
          <w:rStyle w:val="Cuerpodeltexto21"/>
          <w:lang w:val="en-GB"/>
        </w:rPr>
        <w:t>as well</w:t>
      </w:r>
      <w:r w:rsidRPr="004B3667">
        <w:rPr>
          <w:rStyle w:val="Cuerpodeltexto21"/>
          <w:lang w:val="en-GB"/>
        </w:rPr>
        <w:t>.</w:t>
      </w:r>
    </w:p>
    <w:p w:rsidR="00A77803" w:rsidRPr="004B3667" w:rsidRDefault="002355A8" w:rsidP="00F94214">
      <w:pPr>
        <w:pStyle w:val="Cuerpodeltexto20"/>
        <w:framePr w:w="8938" w:h="15094" w:hRule="exact" w:wrap="none" w:vAnchor="page" w:hAnchor="page" w:x="1731" w:y="409"/>
        <w:shd w:val="clear" w:color="auto" w:fill="auto"/>
        <w:spacing w:before="0" w:after="304"/>
        <w:ind w:firstLine="0"/>
        <w:rPr>
          <w:highlight w:val="yellow"/>
          <w:lang w:val="en-GB"/>
        </w:rPr>
      </w:pPr>
      <w:r w:rsidRPr="004B3667">
        <w:rPr>
          <w:rStyle w:val="Cuerpodeltexto21"/>
          <w:lang w:val="en-GB"/>
        </w:rPr>
        <w:t xml:space="preserve">In the court's view, there are no indications that the proposed alternatives safeguard all of the objectives of the chosen measure. The court refers in this to Proposition 142 L (2015-2016), page 59 (subsection 3.6.2), which states that the purpose of the measure is </w:t>
      </w:r>
      <w:r w:rsidR="00D67DD2" w:rsidRPr="004B3667">
        <w:rPr>
          <w:rStyle w:val="Cuerpodeltexto21"/>
          <w:lang w:val="en-GB"/>
        </w:rPr>
        <w:t>more</w:t>
      </w:r>
      <w:r w:rsidRPr="004B3667">
        <w:rPr>
          <w:rStyle w:val="Cuerpodeltexto21"/>
          <w:lang w:val="en-GB"/>
        </w:rPr>
        <w:t xml:space="preserve"> than </w:t>
      </w:r>
      <w:r w:rsidR="00D67DD2" w:rsidRPr="004B3667">
        <w:rPr>
          <w:rStyle w:val="Cuerpodeltexto21"/>
          <w:lang w:val="en-GB"/>
        </w:rPr>
        <w:t>to reduce</w:t>
      </w:r>
      <w:r w:rsidRPr="004B3667">
        <w:rPr>
          <w:rStyle w:val="Cuerpodeltexto21"/>
          <w:lang w:val="en-GB"/>
        </w:rPr>
        <w:t xml:space="preserve"> the proportion of children and </w:t>
      </w:r>
      <w:r w:rsidR="00330D1B">
        <w:rPr>
          <w:rStyle w:val="Cuerpodeltexto21"/>
          <w:lang w:val="en-GB"/>
        </w:rPr>
        <w:t>youths</w:t>
      </w:r>
      <w:r w:rsidRPr="004B3667">
        <w:rPr>
          <w:rStyle w:val="Cuerpodeltexto21"/>
          <w:lang w:val="en-GB"/>
        </w:rPr>
        <w:t xml:space="preserve"> who start </w:t>
      </w:r>
      <w:r w:rsidR="00D67DD2" w:rsidRPr="004B3667">
        <w:rPr>
          <w:rStyle w:val="Cuerpodeltexto21"/>
          <w:lang w:val="en-GB"/>
        </w:rPr>
        <w:t xml:space="preserve">using </w:t>
      </w:r>
      <w:r w:rsidRPr="004B3667">
        <w:rPr>
          <w:rStyle w:val="Cuerpodeltexto21"/>
          <w:lang w:val="en-GB"/>
        </w:rPr>
        <w:t>tobacco, although this is the central purpose</w:t>
      </w:r>
      <w:r w:rsidR="00D67DD2" w:rsidRPr="004B3667">
        <w:rPr>
          <w:rStyle w:val="Cuerpodeltexto21"/>
          <w:lang w:val="en-GB"/>
        </w:rPr>
        <w:t xml:space="preserve"> of the measure</w:t>
      </w:r>
      <w:r w:rsidRPr="004B3667">
        <w:rPr>
          <w:rStyle w:val="Cuerpodeltexto21"/>
          <w:lang w:val="en-GB"/>
        </w:rPr>
        <w:t>. In the proposition and the recommendation, it is stated, as shown above, that the measure is also expected to contribute to a moderate reduction in tobacco consumption among adults</w:t>
      </w:r>
      <w:r w:rsidR="00F94214" w:rsidRPr="004B3667">
        <w:rPr>
          <w:rStyle w:val="Cuerpodeltexto21"/>
          <w:lang w:val="en-GB"/>
        </w:rPr>
        <w:t>,</w:t>
      </w:r>
      <w:r w:rsidRPr="004B3667">
        <w:rPr>
          <w:rStyle w:val="Cuerpodeltexto21"/>
          <w:lang w:val="en-GB"/>
        </w:rPr>
        <w:t xml:space="preserve"> as well as to </w:t>
      </w:r>
      <w:r w:rsidR="00F94214" w:rsidRPr="004B3667">
        <w:rPr>
          <w:rStyle w:val="Cuerpodeltexto21"/>
          <w:lang w:val="en-GB"/>
        </w:rPr>
        <w:t>the denormali</w:t>
      </w:r>
      <w:r w:rsidR="004C7A2D">
        <w:rPr>
          <w:rStyle w:val="Cuerpodeltexto21"/>
          <w:lang w:val="en-GB"/>
        </w:rPr>
        <w:t>s</w:t>
      </w:r>
      <w:r w:rsidR="00F94214" w:rsidRPr="004B3667">
        <w:rPr>
          <w:rStyle w:val="Cuerpodeltexto21"/>
          <w:lang w:val="en-GB"/>
        </w:rPr>
        <w:t>ation of</w:t>
      </w:r>
      <w:r w:rsidRPr="004B3667">
        <w:rPr>
          <w:rStyle w:val="Cuerpodeltexto21"/>
          <w:lang w:val="en-GB"/>
        </w:rPr>
        <w:t xml:space="preserve"> tobacco products and tobacco use in society. In addition, it </w:t>
      </w:r>
      <w:r w:rsidR="00F94214" w:rsidRPr="004B3667">
        <w:rPr>
          <w:rStyle w:val="Cuerpodeltexto21"/>
          <w:lang w:val="en-GB"/>
        </w:rPr>
        <w:t>is stated</w:t>
      </w:r>
      <w:r w:rsidRPr="004B3667">
        <w:rPr>
          <w:rStyle w:val="Cuerpodeltexto21"/>
          <w:lang w:val="en-GB"/>
        </w:rPr>
        <w:t xml:space="preserve"> that the measure will also contribute to fulfilling Norway's obligations under the Tobacco Convention. The measure must also be seen in connection with the long-term vision of the Tobacco </w:t>
      </w:r>
      <w:r w:rsidR="00F94214" w:rsidRPr="004B3667">
        <w:rPr>
          <w:rStyle w:val="Cuerpodeltexto21"/>
          <w:lang w:val="en-GB"/>
        </w:rPr>
        <w:t>Harm</w:t>
      </w:r>
      <w:r w:rsidRPr="004B3667">
        <w:rPr>
          <w:rStyle w:val="Cuerpodeltexto21"/>
          <w:lang w:val="en-GB"/>
        </w:rPr>
        <w:t xml:space="preserve"> Act </w:t>
      </w:r>
      <w:r w:rsidR="00F94214" w:rsidRPr="004B3667">
        <w:rPr>
          <w:rStyle w:val="Cuerpodeltexto21"/>
          <w:lang w:val="en-GB"/>
        </w:rPr>
        <w:t>with respect to</w:t>
      </w:r>
      <w:r w:rsidRPr="004B3667">
        <w:rPr>
          <w:rStyle w:val="Cuerpodeltexto21"/>
          <w:lang w:val="en-GB"/>
        </w:rPr>
        <w:t xml:space="preserve"> a tobacco-free society, cf. the proposition, page 59 (subsection 3.6.2). </w:t>
      </w:r>
      <w:r w:rsidR="00F94214" w:rsidRPr="004B3667">
        <w:rPr>
          <w:rStyle w:val="Cuerpodeltexto21"/>
          <w:lang w:val="en-GB"/>
        </w:rPr>
        <w:t>In the view of the court, t</w:t>
      </w:r>
      <w:r w:rsidRPr="004B3667">
        <w:rPr>
          <w:rStyle w:val="Cuerpodeltexto21"/>
          <w:lang w:val="en-GB"/>
        </w:rPr>
        <w:t xml:space="preserve">hese </w:t>
      </w:r>
      <w:r w:rsidR="00F94214" w:rsidRPr="004B3667">
        <w:rPr>
          <w:rStyle w:val="Cuerpodeltexto21"/>
          <w:lang w:val="en-GB"/>
        </w:rPr>
        <w:t>objectives</w:t>
      </w:r>
      <w:r w:rsidRPr="004B3667">
        <w:rPr>
          <w:rStyle w:val="Cuerpodeltexto21"/>
          <w:lang w:val="en-GB"/>
        </w:rPr>
        <w:t xml:space="preserve"> will not be achieved by raising the age limits or by introducing a municipal </w:t>
      </w:r>
      <w:r w:rsidR="003F5AC1" w:rsidRPr="004B3667">
        <w:rPr>
          <w:rStyle w:val="Cuerpodeltexto21"/>
          <w:lang w:val="en-GB"/>
        </w:rPr>
        <w:t>licensing</w:t>
      </w:r>
      <w:r w:rsidRPr="004B3667">
        <w:rPr>
          <w:rStyle w:val="Cuerpodeltexto21"/>
          <w:lang w:val="en-GB"/>
        </w:rPr>
        <w:t xml:space="preserve"> scheme.</w:t>
      </w:r>
    </w:p>
    <w:p w:rsidR="00F816BE" w:rsidRPr="004B3667" w:rsidRDefault="00F816BE" w:rsidP="00F94214">
      <w:pPr>
        <w:pStyle w:val="Cuerpodeltexto20"/>
        <w:framePr w:w="8938" w:h="15094" w:hRule="exact" w:wrap="none" w:vAnchor="page" w:hAnchor="page" w:x="1731" w:y="409"/>
        <w:shd w:val="clear" w:color="auto" w:fill="auto"/>
        <w:spacing w:before="0" w:after="0"/>
        <w:ind w:firstLine="0"/>
        <w:rPr>
          <w:highlight w:val="yellow"/>
          <w:lang w:val="en-GB"/>
        </w:rPr>
      </w:pPr>
    </w:p>
    <w:p w:rsidR="00F816BE" w:rsidRPr="004B3667" w:rsidRDefault="009231E3">
      <w:pPr>
        <w:pStyle w:val="Encabezamientoopiedepgina0"/>
        <w:framePr w:wrap="none" w:vAnchor="page" w:hAnchor="page" w:x="6133" w:y="15578"/>
        <w:shd w:val="clear" w:color="auto" w:fill="auto"/>
        <w:spacing w:line="200" w:lineRule="exact"/>
        <w:rPr>
          <w:lang w:val="en-GB"/>
        </w:rPr>
      </w:pPr>
      <w:r w:rsidRPr="004B3667">
        <w:rPr>
          <w:rStyle w:val="EncabezamientoopiedepginaEspaciado1pto"/>
          <w:lang w:val="en-GB"/>
        </w:rPr>
        <w:t>-40-</w:t>
      </w:r>
    </w:p>
    <w:p w:rsidR="00F816BE" w:rsidRPr="004B3667" w:rsidRDefault="009231E3">
      <w:pPr>
        <w:pStyle w:val="Encabezamientoopiedepgina60"/>
        <w:framePr w:wrap="none" w:vAnchor="page" w:hAnchor="page" w:x="8773" w:y="15568"/>
        <w:shd w:val="clear" w:color="auto" w:fill="auto"/>
        <w:spacing w:line="200" w:lineRule="exact"/>
        <w:rPr>
          <w:b/>
          <w:lang w:val="en-GB"/>
        </w:rPr>
      </w:pPr>
      <w:r w:rsidRPr="004B3667">
        <w:rPr>
          <w:rStyle w:val="Encabezamientoopiedepgina6NegritaEspaciado0pto"/>
          <w:b w:val="0"/>
          <w:lang w:val="en-GB"/>
        </w:rPr>
        <w:t>17-110415TVI-OBYF</w:t>
      </w:r>
    </w:p>
    <w:p w:rsidR="00F816BE" w:rsidRPr="004B3667" w:rsidRDefault="00F816BE">
      <w:pPr>
        <w:rPr>
          <w:sz w:val="2"/>
          <w:szCs w:val="2"/>
          <w:highlight w:val="yellow"/>
          <w:lang w:val="en-GB"/>
        </w:rPr>
        <w:sectPr w:rsidR="00F816BE" w:rsidRPr="004B3667">
          <w:pgSz w:w="11900" w:h="16840"/>
          <w:pgMar w:top="360" w:right="360" w:bottom="360" w:left="360" w:header="0" w:footer="3" w:gutter="0"/>
          <w:cols w:space="720"/>
          <w:noEndnote/>
          <w:docGrid w:linePitch="360"/>
        </w:sectPr>
      </w:pPr>
    </w:p>
    <w:p w:rsidR="00F816BE" w:rsidRPr="004B3667" w:rsidRDefault="003B6350" w:rsidP="000E2849">
      <w:pPr>
        <w:pStyle w:val="Cuerpodeltexto20"/>
        <w:framePr w:w="8918" w:h="15001" w:hRule="exact" w:wrap="none" w:vAnchor="page" w:hAnchor="page" w:x="1741" w:y="471"/>
        <w:shd w:val="clear" w:color="auto" w:fill="auto"/>
        <w:spacing w:before="0" w:line="326" w:lineRule="exact"/>
        <w:ind w:firstLine="0"/>
        <w:rPr>
          <w:highlight w:val="yellow"/>
          <w:lang w:val="en-GB"/>
        </w:rPr>
      </w:pPr>
      <w:r w:rsidRPr="004B3667">
        <w:rPr>
          <w:rStyle w:val="Cuerpodeltexto21"/>
          <w:lang w:val="en-GB"/>
        </w:rPr>
        <w:lastRenderedPageBreak/>
        <w:t>The Court also points out that it is an objective of the requirements for standardi</w:t>
      </w:r>
      <w:r w:rsidR="004C7A2D">
        <w:rPr>
          <w:rStyle w:val="Cuerpodeltexto21"/>
          <w:lang w:val="en-GB"/>
        </w:rPr>
        <w:t>s</w:t>
      </w:r>
      <w:r w:rsidRPr="004B3667">
        <w:rPr>
          <w:rStyle w:val="Cuerpodeltexto21"/>
          <w:lang w:val="en-GB"/>
        </w:rPr>
        <w:t xml:space="preserve">ed tobacco packaging that these should reduce the appeal of the products, especially with respect to </w:t>
      </w:r>
      <w:r w:rsidR="00330D1B">
        <w:rPr>
          <w:rStyle w:val="Cuerpodeltexto21"/>
          <w:lang w:val="en-GB"/>
        </w:rPr>
        <w:t>youths</w:t>
      </w:r>
      <w:r w:rsidRPr="004B3667">
        <w:rPr>
          <w:rStyle w:val="Cuerpodeltexto21"/>
          <w:lang w:val="en-GB"/>
        </w:rPr>
        <w:t xml:space="preserve">, see for example, the proposition, page 59 (subsection 3.6.2) and page 65 (subsection 3.7.2). Clearly, this objective will not be achieved by setting higher age limits or introducing a </w:t>
      </w:r>
      <w:r w:rsidR="007736EB" w:rsidRPr="004B3667">
        <w:rPr>
          <w:rStyle w:val="Cuerpodeltexto21"/>
          <w:lang w:val="en-GB"/>
        </w:rPr>
        <w:t>licensing</w:t>
      </w:r>
      <w:r w:rsidRPr="004B3667">
        <w:rPr>
          <w:rStyle w:val="Cuerpodeltexto21"/>
          <w:lang w:val="en-GB"/>
        </w:rPr>
        <w:t xml:space="preserve"> scheme. As the requirement for </w:t>
      </w:r>
      <w:r w:rsidR="000218EF" w:rsidRPr="004B3667">
        <w:rPr>
          <w:rStyle w:val="Cuerpodeltexto21"/>
          <w:lang w:val="en-GB"/>
        </w:rPr>
        <w:t>standardi</w:t>
      </w:r>
      <w:r w:rsidR="004C7A2D">
        <w:rPr>
          <w:rStyle w:val="Cuerpodeltexto21"/>
          <w:lang w:val="en-GB"/>
        </w:rPr>
        <w:t>s</w:t>
      </w:r>
      <w:r w:rsidR="000218EF" w:rsidRPr="004B3667">
        <w:rPr>
          <w:rStyle w:val="Cuerpodeltexto21"/>
          <w:lang w:val="en-GB"/>
        </w:rPr>
        <w:t>ed</w:t>
      </w:r>
      <w:r w:rsidRPr="004B3667">
        <w:rPr>
          <w:rStyle w:val="Cuerpodeltexto21"/>
          <w:lang w:val="en-GB"/>
        </w:rPr>
        <w:t xml:space="preserve"> packaging aims to prevent products from having elements and features that can lead to more people, including the </w:t>
      </w:r>
      <w:r w:rsidR="000218EF" w:rsidRPr="004B3667">
        <w:rPr>
          <w:rStyle w:val="Cuerpodeltexto21"/>
          <w:lang w:val="en-GB"/>
        </w:rPr>
        <w:t xml:space="preserve">measure’s </w:t>
      </w:r>
      <w:r w:rsidRPr="004B3667">
        <w:rPr>
          <w:rStyle w:val="Cuerpodeltexto21"/>
          <w:lang w:val="en-GB"/>
        </w:rPr>
        <w:t xml:space="preserve">central target group, starting to </w:t>
      </w:r>
      <w:r w:rsidR="000218EF" w:rsidRPr="004B3667">
        <w:rPr>
          <w:rStyle w:val="Cuerpodeltexto21"/>
          <w:lang w:val="en-GB"/>
        </w:rPr>
        <w:t>use snuff</w:t>
      </w:r>
      <w:r w:rsidRPr="004B3667">
        <w:rPr>
          <w:rStyle w:val="Cuerpodeltexto21"/>
          <w:lang w:val="en-GB"/>
        </w:rPr>
        <w:t>, the goal can</w:t>
      </w:r>
      <w:r w:rsidR="000218EF" w:rsidRPr="004B3667">
        <w:rPr>
          <w:rStyle w:val="Cuerpodeltexto21"/>
          <w:lang w:val="en-GB"/>
        </w:rPr>
        <w:t xml:space="preserve"> also </w:t>
      </w:r>
      <w:r w:rsidRPr="004B3667">
        <w:rPr>
          <w:rStyle w:val="Cuerpodeltexto21"/>
          <w:lang w:val="en-GB"/>
        </w:rPr>
        <w:t xml:space="preserve">not be achieved by alternative measures of the kind proposed here. In this connection, the Court refers to the EU Court of Justice case C-547/14 Phillip Morris, section 160, </w:t>
      </w:r>
      <w:r w:rsidR="000218EF" w:rsidRPr="004B3667">
        <w:rPr>
          <w:rStyle w:val="Cuerpodeltexto21"/>
          <w:lang w:val="en-GB"/>
        </w:rPr>
        <w:t xml:space="preserve">which is </w:t>
      </w:r>
      <w:r w:rsidRPr="004B3667">
        <w:rPr>
          <w:rStyle w:val="Cuerpodeltexto21"/>
          <w:lang w:val="en-GB"/>
        </w:rPr>
        <w:t xml:space="preserve">based </w:t>
      </w:r>
      <w:r w:rsidR="000218EF" w:rsidRPr="004B3667">
        <w:rPr>
          <w:rStyle w:val="Cuerpodeltexto21"/>
          <w:lang w:val="en-GB"/>
        </w:rPr>
        <w:t>upon</w:t>
      </w:r>
      <w:r w:rsidRPr="004B3667">
        <w:rPr>
          <w:rStyle w:val="Cuerpodeltexto21"/>
          <w:lang w:val="en-GB"/>
        </w:rPr>
        <w:t xml:space="preserve"> similar views.</w:t>
      </w:r>
    </w:p>
    <w:p w:rsidR="00F816BE" w:rsidRPr="004B3667" w:rsidRDefault="002945C0" w:rsidP="000E2849">
      <w:pPr>
        <w:pStyle w:val="Cuerpodeltexto20"/>
        <w:framePr w:w="8918" w:h="15001" w:hRule="exact" w:wrap="none" w:vAnchor="page" w:hAnchor="page" w:x="1741" w:y="471"/>
        <w:shd w:val="clear" w:color="auto" w:fill="auto"/>
        <w:spacing w:before="0" w:line="326" w:lineRule="exact"/>
        <w:ind w:firstLine="0"/>
        <w:rPr>
          <w:highlight w:val="yellow"/>
          <w:lang w:val="en-GB"/>
        </w:rPr>
      </w:pPr>
      <w:r w:rsidRPr="004B3667">
        <w:rPr>
          <w:rStyle w:val="Cuerpodeltexto21"/>
          <w:lang w:val="en-GB"/>
        </w:rPr>
        <w:t xml:space="preserve">In the same way as product requirements, the determination of age limits, possibly in combination with licensing schemes, must be considered complementary – not an alternative measure, cf. Proposition 142 L (2015-2016), page 78 (subsection 3.10.2). Reference is made to the Tobacco Directive's preface, section 21, which recommends the introduction of age limits, while it is simultaneously obliged to ban misleading packaging and has the </w:t>
      </w:r>
      <w:r w:rsidR="006234B2" w:rsidRPr="004B3667">
        <w:rPr>
          <w:rStyle w:val="Cuerpodeltexto21"/>
          <w:lang w:val="en-GB"/>
        </w:rPr>
        <w:t xml:space="preserve">legal </w:t>
      </w:r>
      <w:r w:rsidRPr="004B3667">
        <w:rPr>
          <w:rStyle w:val="Cuerpodeltexto21"/>
          <w:lang w:val="en-GB"/>
        </w:rPr>
        <w:t>authority to impose neutral packaging requirements in Article 24(2).</w:t>
      </w:r>
    </w:p>
    <w:p w:rsidR="00F816BE" w:rsidRPr="004B3667" w:rsidRDefault="005C0932" w:rsidP="000E2849">
      <w:pPr>
        <w:pStyle w:val="Cuerpodeltexto20"/>
        <w:framePr w:w="8918" w:h="15001" w:hRule="exact" w:wrap="none" w:vAnchor="page" w:hAnchor="page" w:x="1741" w:y="471"/>
        <w:shd w:val="clear" w:color="auto" w:fill="auto"/>
        <w:spacing w:before="0" w:after="296" w:line="326" w:lineRule="exact"/>
        <w:ind w:firstLine="0"/>
        <w:rPr>
          <w:highlight w:val="yellow"/>
          <w:lang w:val="en-GB"/>
        </w:rPr>
      </w:pPr>
      <w:r w:rsidRPr="004B3667">
        <w:rPr>
          <w:rStyle w:val="Cuerpodeltexto21"/>
          <w:lang w:val="en-GB"/>
        </w:rPr>
        <w:t xml:space="preserve">In the view of the Court, there is no basis regard the measure in question as unnecessary as a result of a breach of the principle of equal treatment. The examples that Swedish Match has referred to in case law, EU Court of Justice decisions in C-256/06, section 43 and EFTA Court decision in E-09/00 Alcopop, sections 56-57, are not parallel to the situation we are facing here. As the Court sees it, both of the relevant cases deal with clear instances of biased discrimination. In Case C-256/06, Portugal had imposed a ban on fixing </w:t>
      </w:r>
      <w:r w:rsidR="00287D54">
        <w:rPr>
          <w:rStyle w:val="Cuerpodeltexto21"/>
          <w:lang w:val="en-GB"/>
        </w:rPr>
        <w:t>colour</w:t>
      </w:r>
      <w:r w:rsidRPr="004B3667">
        <w:rPr>
          <w:rStyle w:val="Cuerpodeltexto21"/>
          <w:lang w:val="en-GB"/>
        </w:rPr>
        <w:t xml:space="preserve">ed film on </w:t>
      </w:r>
      <w:r w:rsidR="00FB5905" w:rsidRPr="004B3667">
        <w:rPr>
          <w:rStyle w:val="Cuerpodeltexto21"/>
          <w:lang w:val="en-GB"/>
        </w:rPr>
        <w:t>vehicle window</w:t>
      </w:r>
      <w:r w:rsidRPr="004B3667">
        <w:rPr>
          <w:rStyle w:val="Cuerpodeltexto21"/>
          <w:lang w:val="en-GB"/>
        </w:rPr>
        <w:t xml:space="preserve">s and justified this in </w:t>
      </w:r>
      <w:r w:rsidR="00FB5905" w:rsidRPr="004B3667">
        <w:rPr>
          <w:rStyle w:val="Cuerpodeltexto21"/>
          <w:lang w:val="en-GB"/>
        </w:rPr>
        <w:t>consideration of being able</w:t>
      </w:r>
      <w:r w:rsidRPr="004B3667">
        <w:rPr>
          <w:rStyle w:val="Cuerpodeltexto21"/>
          <w:lang w:val="en-GB"/>
        </w:rPr>
        <w:t xml:space="preserve"> to make a quick check of what or who was in the vehicle. At the same time, however, the state had allowed the sale of tinted-glass vehicles, which could equally prevent a visual inspection of the vehicle, and the </w:t>
      </w:r>
      <w:r w:rsidR="00FB5905" w:rsidRPr="004B3667">
        <w:rPr>
          <w:rStyle w:val="Cuerpodeltexto21"/>
          <w:lang w:val="en-GB"/>
        </w:rPr>
        <w:t>relevant</w:t>
      </w:r>
      <w:r w:rsidRPr="004B3667">
        <w:rPr>
          <w:rStyle w:val="Cuerpodeltexto21"/>
          <w:lang w:val="en-GB"/>
        </w:rPr>
        <w:t xml:space="preserve"> measure (the ban on putting </w:t>
      </w:r>
      <w:r w:rsidR="00287D54">
        <w:rPr>
          <w:rStyle w:val="Cuerpodeltexto21"/>
          <w:lang w:val="en-GB"/>
        </w:rPr>
        <w:t>colour</w:t>
      </w:r>
      <w:r w:rsidRPr="004B3667">
        <w:rPr>
          <w:rStyle w:val="Cuerpodeltexto21"/>
          <w:lang w:val="en-GB"/>
        </w:rPr>
        <w:t xml:space="preserve">ed film on the </w:t>
      </w:r>
      <w:r w:rsidR="00FB5905" w:rsidRPr="004B3667">
        <w:rPr>
          <w:rStyle w:val="Cuerpodeltexto21"/>
          <w:lang w:val="en-GB"/>
        </w:rPr>
        <w:t>windows</w:t>
      </w:r>
      <w:r w:rsidRPr="004B3667">
        <w:rPr>
          <w:rStyle w:val="Cuerpodeltexto21"/>
          <w:lang w:val="en-GB"/>
        </w:rPr>
        <w:t xml:space="preserve">) could </w:t>
      </w:r>
      <w:r w:rsidR="00FB5905" w:rsidRPr="004B3667">
        <w:rPr>
          <w:rStyle w:val="Cuerpodeltexto21"/>
          <w:lang w:val="en-GB"/>
        </w:rPr>
        <w:t xml:space="preserve">then </w:t>
      </w:r>
      <w:r w:rsidRPr="004B3667">
        <w:rPr>
          <w:rStyle w:val="Cuerpodeltexto21"/>
          <w:lang w:val="en-GB"/>
        </w:rPr>
        <w:t>not be regarded as a necessary measure. In E-09/00, the EFTA Court ruled that the Norwegian Alcohol Act discriminated against beer with an alcohol content of between 2.5</w:t>
      </w:r>
      <w:r w:rsidR="00FB5905" w:rsidRPr="004B3667">
        <w:rPr>
          <w:rStyle w:val="Cuerpodeltexto21"/>
          <w:lang w:val="en-GB"/>
        </w:rPr>
        <w:t>%</w:t>
      </w:r>
      <w:r w:rsidRPr="004B3667">
        <w:rPr>
          <w:rStyle w:val="Cuerpodeltexto21"/>
          <w:lang w:val="en-GB"/>
        </w:rPr>
        <w:t xml:space="preserve"> and 4.75% and other beverages with the same alcohol content, because of the stricter rules for the sale of the latter products than for beer. The court further held that it was to some extent about competing products (section 57).</w:t>
      </w:r>
      <w:r w:rsidR="00D05C57" w:rsidRPr="004B3667">
        <w:rPr>
          <w:rStyle w:val="Cuerpodeltexto21"/>
          <w:highlight w:val="yellow"/>
          <w:lang w:val="en-GB"/>
        </w:rPr>
        <w:t xml:space="preserve"> </w:t>
      </w:r>
    </w:p>
    <w:p w:rsidR="00A77803" w:rsidRPr="004B3667" w:rsidRDefault="00AB3CF3" w:rsidP="000E2849">
      <w:pPr>
        <w:pStyle w:val="Cuerpodeltexto20"/>
        <w:framePr w:w="8918" w:h="15001" w:hRule="exact" w:wrap="none" w:vAnchor="page" w:hAnchor="page" w:x="1741" w:y="471"/>
        <w:shd w:val="clear" w:color="auto" w:fill="auto"/>
        <w:spacing w:before="0"/>
        <w:ind w:firstLine="0"/>
        <w:rPr>
          <w:highlight w:val="yellow"/>
          <w:lang w:val="en-GB"/>
        </w:rPr>
      </w:pPr>
      <w:r w:rsidRPr="004B3667">
        <w:rPr>
          <w:rStyle w:val="Cuerpodeltexto21"/>
          <w:lang w:val="en-GB"/>
        </w:rPr>
        <w:t xml:space="preserve">As explained above in section 4.4, there are no corresponding similarities between snuff and e-cigarettes. The differences are expressed in terms of different content, different consumption, time on the market, user groups, extensiveness and the fact that research on the products is at different stages. Furthermore, this is a measure that is part of a more comprehensive strategy or </w:t>
      </w:r>
      <w:r w:rsidR="00365DC1">
        <w:rPr>
          <w:rStyle w:val="Cuerpodeltexto21"/>
          <w:lang w:val="en-GB"/>
        </w:rPr>
        <w:t>“</w:t>
      </w:r>
      <w:r w:rsidRPr="004B3667">
        <w:rPr>
          <w:rStyle w:val="Cuerpodeltexto21"/>
          <w:lang w:val="en-GB"/>
        </w:rPr>
        <w:t>package</w:t>
      </w:r>
      <w:r w:rsidR="00330D1B">
        <w:rPr>
          <w:rStyle w:val="Cuerpodeltexto21"/>
          <w:lang w:val="en-GB"/>
        </w:rPr>
        <w:t>”</w:t>
      </w:r>
      <w:r w:rsidRPr="004B3667">
        <w:rPr>
          <w:rStyle w:val="Cuerpodeltexto21"/>
          <w:lang w:val="en-GB"/>
        </w:rPr>
        <w:t xml:space="preserve"> of measures, and where the </w:t>
      </w:r>
      <w:r w:rsidR="00A25DAE" w:rsidRPr="004B3667">
        <w:rPr>
          <w:rStyle w:val="Cuerpodeltexto21"/>
          <w:lang w:val="en-GB"/>
        </w:rPr>
        <w:t>legislative body</w:t>
      </w:r>
      <w:r w:rsidRPr="004B3667">
        <w:rPr>
          <w:rStyle w:val="Cuerpodeltexto21"/>
          <w:lang w:val="en-GB"/>
        </w:rPr>
        <w:t xml:space="preserve"> must be allowed </w:t>
      </w:r>
      <w:r w:rsidR="00A25DAE" w:rsidRPr="004B3667">
        <w:rPr>
          <w:rStyle w:val="Cuerpodeltexto21"/>
          <w:lang w:val="en-GB"/>
        </w:rPr>
        <w:t>some scope in order</w:t>
      </w:r>
      <w:r w:rsidRPr="004B3667">
        <w:rPr>
          <w:rStyle w:val="Cuerpodeltexto21"/>
          <w:lang w:val="en-GB"/>
        </w:rPr>
        <w:t xml:space="preserve"> to proceed step by step, especially in a </w:t>
      </w:r>
      <w:r w:rsidR="00A25DAE" w:rsidRPr="004B3667">
        <w:rPr>
          <w:rStyle w:val="Cuerpodeltexto21"/>
          <w:lang w:val="en-GB"/>
        </w:rPr>
        <w:t>situation</w:t>
      </w:r>
      <w:r w:rsidRPr="004B3667">
        <w:rPr>
          <w:rStyle w:val="Cuerpodeltexto21"/>
          <w:lang w:val="en-GB"/>
        </w:rPr>
        <w:t xml:space="preserve"> where research on one of the products (e-cigarettes) </w:t>
      </w:r>
      <w:r w:rsidR="00A25DAE" w:rsidRPr="004B3667">
        <w:rPr>
          <w:rStyle w:val="Cuerpodeltexto21"/>
          <w:lang w:val="en-GB"/>
        </w:rPr>
        <w:t>has</w:t>
      </w:r>
      <w:r w:rsidRPr="004B3667">
        <w:rPr>
          <w:rStyle w:val="Cuerpodeltexto21"/>
          <w:lang w:val="en-GB"/>
        </w:rPr>
        <w:t xml:space="preserve"> come short. </w:t>
      </w:r>
      <w:r w:rsidR="00A25DAE" w:rsidRPr="004B3667">
        <w:rPr>
          <w:rStyle w:val="Cuerpodeltexto21"/>
          <w:lang w:val="en-GB"/>
        </w:rPr>
        <w:t>The fact that</w:t>
      </w:r>
      <w:r w:rsidRPr="004B3667">
        <w:rPr>
          <w:rStyle w:val="Cuerpodeltexto21"/>
          <w:lang w:val="en-GB"/>
        </w:rPr>
        <w:t xml:space="preserve"> snuff in such a situation is subject to the same </w:t>
      </w:r>
      <w:r w:rsidR="008C182C" w:rsidRPr="004B3667">
        <w:rPr>
          <w:rStyle w:val="Cuerpodeltexto21"/>
          <w:lang w:val="en-GB"/>
        </w:rPr>
        <w:t>regulating</w:t>
      </w:r>
      <w:r w:rsidRPr="004B3667">
        <w:rPr>
          <w:rStyle w:val="Cuerpodeltexto21"/>
          <w:lang w:val="en-GB"/>
        </w:rPr>
        <w:t xml:space="preserve"> as cigarettes, while e-cigarettes are not subject to </w:t>
      </w:r>
      <w:r w:rsidR="008C182C" w:rsidRPr="004B3667">
        <w:rPr>
          <w:rStyle w:val="Cuerpodeltexto21"/>
          <w:lang w:val="en-GB"/>
        </w:rPr>
        <w:t>standardi</w:t>
      </w:r>
      <w:r w:rsidR="004C7A2D">
        <w:rPr>
          <w:rStyle w:val="Cuerpodeltexto21"/>
          <w:lang w:val="en-GB"/>
        </w:rPr>
        <w:t>s</w:t>
      </w:r>
      <w:r w:rsidR="008C182C" w:rsidRPr="004B3667">
        <w:rPr>
          <w:rStyle w:val="Cuerpodeltexto21"/>
          <w:lang w:val="en-GB"/>
        </w:rPr>
        <w:t>ed</w:t>
      </w:r>
      <w:r w:rsidRPr="004B3667">
        <w:rPr>
          <w:rStyle w:val="Cuerpodeltexto21"/>
          <w:lang w:val="en-GB"/>
        </w:rPr>
        <w:t xml:space="preserve"> packaging rules, cannot be considered</w:t>
      </w:r>
      <w:r w:rsidR="008C182C" w:rsidRPr="004B3667">
        <w:rPr>
          <w:rStyle w:val="Cuerpodeltexto21"/>
          <w:lang w:val="en-GB"/>
        </w:rPr>
        <w:t>, according to this,</w:t>
      </w:r>
      <w:r w:rsidRPr="004B3667">
        <w:rPr>
          <w:rStyle w:val="Cuerpodeltexto21"/>
          <w:lang w:val="en-GB"/>
        </w:rPr>
        <w:t xml:space="preserve"> as a</w:t>
      </w:r>
      <w:r w:rsidR="008C182C" w:rsidRPr="004B3667">
        <w:rPr>
          <w:rStyle w:val="Cuerpodeltexto21"/>
          <w:lang w:val="en-GB"/>
        </w:rPr>
        <w:t>ny</w:t>
      </w:r>
      <w:r w:rsidRPr="004B3667">
        <w:rPr>
          <w:rStyle w:val="Cuerpodeltexto21"/>
          <w:lang w:val="en-GB"/>
        </w:rPr>
        <w:t xml:space="preserve"> breach of the principle of equal treatment, which indicates that the measure is not necessary.</w:t>
      </w:r>
    </w:p>
    <w:p w:rsidR="00F816BE" w:rsidRPr="004B3667" w:rsidRDefault="00F816BE" w:rsidP="000E2849">
      <w:pPr>
        <w:pStyle w:val="Cuerpodeltexto20"/>
        <w:framePr w:w="8918" w:h="15001" w:hRule="exact" w:wrap="none" w:vAnchor="page" w:hAnchor="page" w:x="1741" w:y="471"/>
        <w:shd w:val="clear" w:color="auto" w:fill="auto"/>
        <w:spacing w:before="0" w:after="0"/>
        <w:ind w:firstLine="0"/>
        <w:rPr>
          <w:highlight w:val="yellow"/>
          <w:lang w:val="en-GB"/>
        </w:rPr>
      </w:pPr>
    </w:p>
    <w:p w:rsidR="00F816BE" w:rsidRPr="004B3667" w:rsidRDefault="009231E3">
      <w:pPr>
        <w:pStyle w:val="Encabezamientoopiedepgina0"/>
        <w:framePr w:wrap="none" w:vAnchor="page" w:hAnchor="page" w:x="6070" w:y="15530"/>
        <w:shd w:val="clear" w:color="auto" w:fill="auto"/>
        <w:spacing w:line="200" w:lineRule="exact"/>
        <w:rPr>
          <w:lang w:val="en-GB"/>
        </w:rPr>
      </w:pPr>
      <w:r w:rsidRPr="004B3667">
        <w:rPr>
          <w:rStyle w:val="EncabezamientoopiedepginaEspaciado1pto0"/>
          <w:lang w:val="en-GB"/>
        </w:rPr>
        <w:t>-41 -</w:t>
      </w:r>
    </w:p>
    <w:p w:rsidR="00F816BE" w:rsidRPr="004B3667" w:rsidRDefault="009231E3">
      <w:pPr>
        <w:pStyle w:val="Encabezamientoopiedepgina0"/>
        <w:framePr w:wrap="none" w:vAnchor="page" w:hAnchor="page" w:x="8672" w:y="15530"/>
        <w:shd w:val="clear" w:color="auto" w:fill="auto"/>
        <w:spacing w:line="200" w:lineRule="exact"/>
        <w:rPr>
          <w:lang w:val="en-GB"/>
        </w:rPr>
      </w:pPr>
      <w:r w:rsidRPr="004B3667">
        <w:rPr>
          <w:lang w:val="en-GB"/>
        </w:rPr>
        <w:t>17-110415TVI-OBYF</w:t>
      </w:r>
    </w:p>
    <w:p w:rsidR="00F816BE" w:rsidRPr="004B3667" w:rsidRDefault="00F816BE">
      <w:pPr>
        <w:rPr>
          <w:sz w:val="2"/>
          <w:szCs w:val="2"/>
          <w:highlight w:val="yellow"/>
          <w:lang w:val="en-GB"/>
        </w:rPr>
        <w:sectPr w:rsidR="00F816BE" w:rsidRPr="004B3667">
          <w:pgSz w:w="11900" w:h="16840"/>
          <w:pgMar w:top="360" w:right="360" w:bottom="360" w:left="360" w:header="0" w:footer="3" w:gutter="0"/>
          <w:cols w:space="720"/>
          <w:noEndnote/>
          <w:docGrid w:linePitch="360"/>
        </w:sectPr>
      </w:pPr>
    </w:p>
    <w:p w:rsidR="00F816BE" w:rsidRPr="004B3667" w:rsidRDefault="00F954E9">
      <w:pPr>
        <w:pStyle w:val="Cuerpodeltexto20"/>
        <w:framePr w:w="8947" w:h="13287" w:hRule="exact" w:wrap="none" w:vAnchor="page" w:hAnchor="page" w:x="1726" w:y="1404"/>
        <w:shd w:val="clear" w:color="auto" w:fill="auto"/>
        <w:spacing w:before="0" w:after="373"/>
        <w:ind w:firstLine="0"/>
        <w:rPr>
          <w:highlight w:val="yellow"/>
          <w:lang w:val="en-GB"/>
        </w:rPr>
      </w:pPr>
      <w:r w:rsidRPr="004B3667">
        <w:rPr>
          <w:rStyle w:val="Cuerpodeltexto21"/>
          <w:lang w:val="en-GB"/>
        </w:rPr>
        <w:lastRenderedPageBreak/>
        <w:t xml:space="preserve">The </w:t>
      </w:r>
      <w:r w:rsidR="004F7E2E" w:rsidRPr="004B3667">
        <w:rPr>
          <w:rStyle w:val="Cuerpodeltexto21"/>
          <w:lang w:val="en-GB"/>
        </w:rPr>
        <w:t xml:space="preserve">Court </w:t>
      </w:r>
      <w:r w:rsidRPr="004B3667">
        <w:rPr>
          <w:rStyle w:val="Cuerpodeltexto21"/>
          <w:lang w:val="en-GB"/>
        </w:rPr>
        <w:t>concludes</w:t>
      </w:r>
      <w:r w:rsidR="00297E70" w:rsidRPr="004B3667">
        <w:rPr>
          <w:rStyle w:val="Cuerpodeltexto21"/>
          <w:lang w:val="en-GB"/>
        </w:rPr>
        <w:t xml:space="preserve"> accordingly</w:t>
      </w:r>
      <w:r w:rsidRPr="004B3667">
        <w:rPr>
          <w:rStyle w:val="Cuerpodeltexto21"/>
          <w:lang w:val="en-GB"/>
        </w:rPr>
        <w:t xml:space="preserve"> that the </w:t>
      </w:r>
      <w:r w:rsidR="00297E70" w:rsidRPr="004B3667">
        <w:rPr>
          <w:rStyle w:val="Cuerpodeltexto21"/>
          <w:lang w:val="en-GB"/>
        </w:rPr>
        <w:t>S</w:t>
      </w:r>
      <w:r w:rsidRPr="004B3667">
        <w:rPr>
          <w:rStyle w:val="Cuerpodeltexto21"/>
          <w:lang w:val="en-GB"/>
        </w:rPr>
        <w:t xml:space="preserve">tate has shown that the introduction of the </w:t>
      </w:r>
      <w:r w:rsidR="00297E70" w:rsidRPr="004B3667">
        <w:rPr>
          <w:rStyle w:val="Cuerpodeltexto21"/>
          <w:lang w:val="en-GB"/>
        </w:rPr>
        <w:t xml:space="preserve">requirement for </w:t>
      </w:r>
      <w:r w:rsidRPr="004B3667">
        <w:rPr>
          <w:rStyle w:val="Cuerpodeltexto21"/>
          <w:lang w:val="en-GB"/>
        </w:rPr>
        <w:t xml:space="preserve">standard packaging </w:t>
      </w:r>
      <w:r w:rsidR="00297E70" w:rsidRPr="004B3667">
        <w:rPr>
          <w:rStyle w:val="Cuerpodeltexto21"/>
          <w:lang w:val="en-GB"/>
        </w:rPr>
        <w:t>of snuff</w:t>
      </w:r>
      <w:r w:rsidRPr="004B3667">
        <w:rPr>
          <w:rStyle w:val="Cuerpodeltexto21"/>
          <w:lang w:val="en-GB"/>
        </w:rPr>
        <w:t xml:space="preserve"> is a necessary measure</w:t>
      </w:r>
      <w:r w:rsidR="00297E70" w:rsidRPr="004B3667">
        <w:rPr>
          <w:rStyle w:val="Cuerpodeltexto21"/>
          <w:lang w:val="en-GB"/>
        </w:rPr>
        <w:t>,</w:t>
      </w:r>
      <w:r w:rsidRPr="004B3667">
        <w:rPr>
          <w:rStyle w:val="Cuerpodeltexto21"/>
          <w:lang w:val="en-GB"/>
        </w:rPr>
        <w:t xml:space="preserve"> and that the </w:t>
      </w:r>
      <w:r w:rsidR="00297E70" w:rsidRPr="004B3667">
        <w:rPr>
          <w:rStyle w:val="Cuerpodeltexto21"/>
          <w:lang w:val="en-GB"/>
        </w:rPr>
        <w:t>objectives</w:t>
      </w:r>
      <w:r w:rsidRPr="004B3667">
        <w:rPr>
          <w:rStyle w:val="Cuerpodeltexto21"/>
          <w:lang w:val="en-GB"/>
        </w:rPr>
        <w:t xml:space="preserve"> that the measure </w:t>
      </w:r>
      <w:r w:rsidR="00297E70" w:rsidRPr="004B3667">
        <w:rPr>
          <w:rStyle w:val="Cuerpodeltexto21"/>
          <w:lang w:val="en-GB"/>
        </w:rPr>
        <w:t>is meant to</w:t>
      </w:r>
      <w:r w:rsidRPr="004B3667">
        <w:rPr>
          <w:rStyle w:val="Cuerpodeltexto21"/>
          <w:lang w:val="en-GB"/>
        </w:rPr>
        <w:t xml:space="preserve"> be a means of achieving cannot be </w:t>
      </w:r>
      <w:r w:rsidR="00297E70" w:rsidRPr="004B3667">
        <w:rPr>
          <w:rStyle w:val="Cuerpodeltexto21"/>
          <w:lang w:val="en-GB"/>
        </w:rPr>
        <w:t>attained</w:t>
      </w:r>
      <w:r w:rsidRPr="004B3667">
        <w:rPr>
          <w:rStyle w:val="Cuerpodeltexto21"/>
          <w:lang w:val="en-GB"/>
        </w:rPr>
        <w:t xml:space="preserve"> by using less comprehensive measures or restrictions, </w:t>
      </w:r>
      <w:r w:rsidR="001C0F43" w:rsidRPr="004B3667">
        <w:rPr>
          <w:rStyle w:val="Cuerpodeltexto21"/>
          <w:lang w:val="en-GB"/>
        </w:rPr>
        <w:t>perhaps</w:t>
      </w:r>
      <w:r w:rsidRPr="004B3667">
        <w:rPr>
          <w:rStyle w:val="Cuerpodeltexto21"/>
          <w:lang w:val="en-GB"/>
        </w:rPr>
        <w:t xml:space="preserve"> by </w:t>
      </w:r>
      <w:r w:rsidR="00297E70" w:rsidRPr="004B3667">
        <w:rPr>
          <w:rStyle w:val="Cuerpodeltexto21"/>
          <w:lang w:val="en-GB"/>
        </w:rPr>
        <w:t>way of mandates</w:t>
      </w:r>
      <w:r w:rsidRPr="004B3667">
        <w:rPr>
          <w:rStyle w:val="Cuerpodeltexto21"/>
          <w:lang w:val="en-GB"/>
        </w:rPr>
        <w:t xml:space="preserve">, </w:t>
      </w:r>
      <w:r w:rsidR="00297E70" w:rsidRPr="004B3667">
        <w:rPr>
          <w:rStyle w:val="Cuerpodeltexto21"/>
          <w:lang w:val="en-GB"/>
        </w:rPr>
        <w:t>bans</w:t>
      </w:r>
      <w:r w:rsidRPr="004B3667">
        <w:rPr>
          <w:rStyle w:val="Cuerpodeltexto21"/>
          <w:lang w:val="en-GB"/>
        </w:rPr>
        <w:t xml:space="preserve"> or restrictions that affect trade in the EEA </w:t>
      </w:r>
      <w:r w:rsidR="00297E70" w:rsidRPr="004B3667">
        <w:rPr>
          <w:rStyle w:val="Cuerpodeltexto21"/>
          <w:lang w:val="en-GB"/>
        </w:rPr>
        <w:t xml:space="preserve">area </w:t>
      </w:r>
      <w:r w:rsidRPr="004B3667">
        <w:rPr>
          <w:rStyle w:val="Cuerpodeltexto21"/>
          <w:lang w:val="en-GB"/>
        </w:rPr>
        <w:t>to a lesser degree.</w:t>
      </w:r>
    </w:p>
    <w:p w:rsidR="00F816BE" w:rsidRPr="004B3667" w:rsidRDefault="00B667F0">
      <w:pPr>
        <w:pStyle w:val="Cuerpodeltexto90"/>
        <w:framePr w:w="8947" w:h="13287" w:hRule="exact" w:wrap="none" w:vAnchor="page" w:hAnchor="page" w:x="1726" w:y="1404"/>
        <w:numPr>
          <w:ilvl w:val="1"/>
          <w:numId w:val="6"/>
        </w:numPr>
        <w:shd w:val="clear" w:color="auto" w:fill="auto"/>
        <w:tabs>
          <w:tab w:val="left" w:pos="576"/>
        </w:tabs>
        <w:spacing w:before="0" w:after="0" w:line="240" w:lineRule="exact"/>
        <w:rPr>
          <w:lang w:val="en-GB"/>
        </w:rPr>
      </w:pPr>
      <w:r w:rsidRPr="004B3667">
        <w:rPr>
          <w:rStyle w:val="Cuerpodeltexto91"/>
          <w:b/>
          <w:bCs/>
          <w:lang w:val="en-GB"/>
        </w:rPr>
        <w:t>Summary</w:t>
      </w:r>
      <w:r w:rsidR="009231E3" w:rsidRPr="004B3667">
        <w:rPr>
          <w:rStyle w:val="Cuerpodeltexto91"/>
          <w:b/>
          <w:bCs/>
          <w:lang w:val="en-GB"/>
        </w:rPr>
        <w:t xml:space="preserve"> </w:t>
      </w:r>
      <w:r w:rsidRPr="004B3667">
        <w:rPr>
          <w:rStyle w:val="Cuerpodeltexto91"/>
          <w:b/>
          <w:bCs/>
          <w:lang w:val="en-GB"/>
        </w:rPr>
        <w:t>–</w:t>
      </w:r>
      <w:r w:rsidR="009231E3" w:rsidRPr="004B3667">
        <w:rPr>
          <w:rStyle w:val="Cuerpodeltexto91"/>
          <w:b/>
          <w:bCs/>
          <w:lang w:val="en-GB"/>
        </w:rPr>
        <w:t xml:space="preserve"> </w:t>
      </w:r>
      <w:r w:rsidRPr="004B3667">
        <w:rPr>
          <w:rStyle w:val="Cuerpodeltexto91"/>
          <w:b/>
          <w:bCs/>
          <w:lang w:val="en-GB"/>
        </w:rPr>
        <w:t>primary claim and</w:t>
      </w:r>
      <w:r w:rsidR="009231E3" w:rsidRPr="004B3667">
        <w:rPr>
          <w:rStyle w:val="Cuerpodeltexto91"/>
          <w:b/>
          <w:bCs/>
          <w:lang w:val="en-GB"/>
        </w:rPr>
        <w:t xml:space="preserve"> </w:t>
      </w:r>
      <w:r w:rsidR="004A3F1D" w:rsidRPr="004B3667">
        <w:rPr>
          <w:rStyle w:val="Cuerpodeltexto91"/>
          <w:b/>
          <w:bCs/>
          <w:lang w:val="en-GB"/>
        </w:rPr>
        <w:t>basis for security</w:t>
      </w:r>
    </w:p>
    <w:p w:rsidR="00F816BE" w:rsidRPr="004B3667" w:rsidRDefault="004C48EE">
      <w:pPr>
        <w:pStyle w:val="Cuerpodeltexto20"/>
        <w:framePr w:w="8947" w:h="13287" w:hRule="exact" w:wrap="none" w:vAnchor="page" w:hAnchor="page" w:x="1726" w:y="1404"/>
        <w:shd w:val="clear" w:color="auto" w:fill="auto"/>
        <w:spacing w:before="0"/>
        <w:ind w:firstLine="0"/>
        <w:rPr>
          <w:highlight w:val="yellow"/>
          <w:lang w:val="en-GB"/>
        </w:rPr>
      </w:pPr>
      <w:r w:rsidRPr="004B3667">
        <w:rPr>
          <w:rStyle w:val="Cuerpodeltexto21"/>
          <w:lang w:val="en-GB"/>
        </w:rPr>
        <w:t xml:space="preserve">The </w:t>
      </w:r>
      <w:r w:rsidR="004F7E2E" w:rsidRPr="004B3667">
        <w:rPr>
          <w:rStyle w:val="Cuerpodeltexto21"/>
          <w:lang w:val="en-GB"/>
        </w:rPr>
        <w:t xml:space="preserve">Court </w:t>
      </w:r>
      <w:r w:rsidRPr="004B3667">
        <w:rPr>
          <w:rStyle w:val="Cuerpodeltexto21"/>
          <w:lang w:val="en-GB"/>
        </w:rPr>
        <w:t xml:space="preserve">concludes accordingly that the mandate on standard packaging of snuff </w:t>
      </w:r>
      <w:r w:rsidR="00DB59F8" w:rsidRPr="0082366D">
        <w:rPr>
          <w:rStyle w:val="Cuerpodeltexto21"/>
          <w:lang w:val="en-GB"/>
        </w:rPr>
        <w:t>fulfils</w:t>
      </w:r>
      <w:r w:rsidRPr="004B3667">
        <w:rPr>
          <w:rStyle w:val="Cuerpodeltexto21"/>
          <w:lang w:val="en-GB"/>
        </w:rPr>
        <w:t xml:space="preserve"> the proportionality principle in EU/EEA law. The measure must be considered as appropriate and necessary. The measure does not involve arbitrary differential treatment or any hidden trade restriction. Accordingly, the primary claim has not been </w:t>
      </w:r>
      <w:r w:rsidR="000252B4" w:rsidRPr="004B3667">
        <w:rPr>
          <w:rStyle w:val="Cuerpodeltexto21"/>
          <w:lang w:val="en-GB"/>
        </w:rPr>
        <w:t>substantiated</w:t>
      </w:r>
      <w:r w:rsidRPr="004B3667">
        <w:rPr>
          <w:rStyle w:val="Cuerpodeltexto21"/>
          <w:lang w:val="en-GB"/>
        </w:rPr>
        <w:t>.</w:t>
      </w:r>
    </w:p>
    <w:p w:rsidR="00F816BE" w:rsidRPr="004B3667" w:rsidRDefault="00FE3CDF">
      <w:pPr>
        <w:pStyle w:val="Cuerpodeltexto20"/>
        <w:framePr w:w="8947" w:h="13287" w:hRule="exact" w:wrap="none" w:vAnchor="page" w:hAnchor="page" w:x="1726" w:y="1404"/>
        <w:shd w:val="clear" w:color="auto" w:fill="auto"/>
        <w:spacing w:before="0" w:after="373"/>
        <w:ind w:firstLine="0"/>
        <w:rPr>
          <w:lang w:val="en-GB"/>
        </w:rPr>
      </w:pPr>
      <w:r w:rsidRPr="004B3667">
        <w:rPr>
          <w:rStyle w:val="Cuerpodeltexto21"/>
          <w:lang w:val="en-GB"/>
        </w:rPr>
        <w:t xml:space="preserve">In accordance with this, the </w:t>
      </w:r>
      <w:r w:rsidR="004F7E2E" w:rsidRPr="004B3667">
        <w:rPr>
          <w:rStyle w:val="Cuerpodeltexto21"/>
          <w:lang w:val="en-GB"/>
        </w:rPr>
        <w:t xml:space="preserve">Court </w:t>
      </w:r>
      <w:r w:rsidRPr="004B3667">
        <w:rPr>
          <w:rStyle w:val="Cuerpodeltexto21"/>
          <w:lang w:val="en-GB"/>
        </w:rPr>
        <w:t xml:space="preserve">does not </w:t>
      </w:r>
      <w:r w:rsidR="00C22708" w:rsidRPr="004B3667">
        <w:rPr>
          <w:rStyle w:val="Cuerpodeltexto21"/>
          <w:lang w:val="en-GB"/>
        </w:rPr>
        <w:t>go into</w:t>
      </w:r>
      <w:r w:rsidRPr="004B3667">
        <w:rPr>
          <w:rStyle w:val="Cuerpodeltexto21"/>
          <w:lang w:val="en-GB"/>
        </w:rPr>
        <w:t xml:space="preserve"> the question of whether there is a basis of security, cf. section 34-2 of the Dispute Act, which presupposes that the injunction can only be determined if the primary claim and the basis of security are substantiated.</w:t>
      </w:r>
    </w:p>
    <w:p w:rsidR="00F816BE" w:rsidRPr="004B3667" w:rsidRDefault="00D37E0B">
      <w:pPr>
        <w:pStyle w:val="Cuerpodeltexto20"/>
        <w:framePr w:w="8947" w:h="13287" w:hRule="exact" w:wrap="none" w:vAnchor="page" w:hAnchor="page" w:x="1726" w:y="1404"/>
        <w:shd w:val="clear" w:color="auto" w:fill="auto"/>
        <w:spacing w:before="0" w:after="403" w:line="240" w:lineRule="exact"/>
        <w:ind w:firstLine="0"/>
        <w:jc w:val="both"/>
        <w:rPr>
          <w:lang w:val="en-GB"/>
        </w:rPr>
      </w:pPr>
      <w:r w:rsidRPr="004B3667">
        <w:rPr>
          <w:rStyle w:val="Cuerpodeltexto21"/>
          <w:lang w:val="en-GB"/>
        </w:rPr>
        <w:t>The petition for a temporary injunction is therefore denied.</w:t>
      </w:r>
    </w:p>
    <w:p w:rsidR="00F816BE" w:rsidRPr="002B3572" w:rsidRDefault="00652CB1">
      <w:pPr>
        <w:pStyle w:val="Cuerpodeltexto90"/>
        <w:framePr w:w="8947" w:h="13287" w:hRule="exact" w:wrap="none" w:vAnchor="page" w:hAnchor="page" w:x="1726" w:y="1404"/>
        <w:numPr>
          <w:ilvl w:val="1"/>
          <w:numId w:val="6"/>
        </w:numPr>
        <w:shd w:val="clear" w:color="auto" w:fill="auto"/>
        <w:tabs>
          <w:tab w:val="left" w:pos="576"/>
        </w:tabs>
        <w:spacing w:before="0" w:after="0" w:line="240" w:lineRule="exact"/>
      </w:pPr>
      <w:r w:rsidRPr="002B3572">
        <w:rPr>
          <w:rStyle w:val="Cuerpodeltexto91"/>
          <w:b/>
          <w:bCs/>
        </w:rPr>
        <w:t>Litigation costs</w:t>
      </w:r>
    </w:p>
    <w:p w:rsidR="00F816BE" w:rsidRPr="004B3667" w:rsidRDefault="00500256">
      <w:pPr>
        <w:pStyle w:val="Cuerpodeltexto20"/>
        <w:framePr w:w="8947" w:h="13287" w:hRule="exact" w:wrap="none" w:vAnchor="page" w:hAnchor="page" w:x="1726" w:y="1404"/>
        <w:shd w:val="clear" w:color="auto" w:fill="auto"/>
        <w:spacing w:before="0"/>
        <w:ind w:right="220" w:firstLine="0"/>
        <w:jc w:val="both"/>
        <w:rPr>
          <w:highlight w:val="yellow"/>
          <w:lang w:val="en-GB"/>
        </w:rPr>
      </w:pPr>
      <w:r w:rsidRPr="004B3667">
        <w:rPr>
          <w:rStyle w:val="Cuerpodeltexto21"/>
          <w:lang w:val="en-GB"/>
        </w:rPr>
        <w:t>The State has won the case, and according to the basic principle in the Dispute Act, section 32-2, cf. section 20-2(1) cf. (2), it has the right to have its costs covered. According to the court's assessment, there is no basis for an exemption from the cost liability pursuant to the Dispute Act, section 20-2 (3) or 20-4.</w:t>
      </w:r>
    </w:p>
    <w:p w:rsidR="00F816BE" w:rsidRPr="004B3667" w:rsidRDefault="007C0815">
      <w:pPr>
        <w:pStyle w:val="Cuerpodeltexto20"/>
        <w:framePr w:w="8947" w:h="13287" w:hRule="exact" w:wrap="none" w:vAnchor="page" w:hAnchor="page" w:x="1726" w:y="1404"/>
        <w:shd w:val="clear" w:color="auto" w:fill="auto"/>
        <w:spacing w:before="0" w:after="296"/>
        <w:ind w:firstLine="0"/>
        <w:rPr>
          <w:highlight w:val="yellow"/>
          <w:lang w:val="en-GB"/>
        </w:rPr>
      </w:pPr>
      <w:r w:rsidRPr="004B3667">
        <w:rPr>
          <w:rStyle w:val="Cuerpodeltexto21"/>
          <w:lang w:val="en-GB"/>
        </w:rPr>
        <w:t xml:space="preserve">The Attorney General has filed a litigation costs statement which shows that a total of 490 hours have </w:t>
      </w:r>
      <w:r w:rsidR="003D2CAD" w:rsidRPr="004B3667">
        <w:rPr>
          <w:rStyle w:val="Cuerpodeltexto21"/>
          <w:lang w:val="en-GB"/>
        </w:rPr>
        <w:t>been accrued on the case</w:t>
      </w:r>
      <w:r w:rsidRPr="004B3667">
        <w:rPr>
          <w:rStyle w:val="Cuerpodeltexto21"/>
          <w:lang w:val="en-GB"/>
        </w:rPr>
        <w:t xml:space="preserve">, at an hourly rate of 1,450 </w:t>
      </w:r>
      <w:r w:rsidR="003D2CAD" w:rsidRPr="004B3667">
        <w:rPr>
          <w:rStyle w:val="Cuerpodeltexto21"/>
          <w:lang w:val="en-GB"/>
        </w:rPr>
        <w:t>crowns</w:t>
      </w:r>
      <w:r w:rsidRPr="004B3667">
        <w:rPr>
          <w:rStyle w:val="Cuerpodeltexto21"/>
          <w:lang w:val="en-GB"/>
        </w:rPr>
        <w:t xml:space="preserve">. Both the hourly rate and the number of hours accrued are significantly below what is used by the plaintiff. There are </w:t>
      </w:r>
      <w:r w:rsidR="000D67C2" w:rsidRPr="004B3667">
        <w:rPr>
          <w:rStyle w:val="Cuerpodeltexto21"/>
          <w:lang w:val="en-GB"/>
        </w:rPr>
        <w:t>have been no</w:t>
      </w:r>
      <w:r w:rsidRPr="004B3667">
        <w:rPr>
          <w:rStyle w:val="Cuerpodeltexto21"/>
          <w:lang w:val="en-GB"/>
        </w:rPr>
        <w:t xml:space="preserve"> objections to the requirement</w:t>
      </w:r>
      <w:r w:rsidR="000D67C2" w:rsidRPr="004B3667">
        <w:rPr>
          <w:rStyle w:val="Cuerpodeltexto21"/>
          <w:lang w:val="en-GB"/>
        </w:rPr>
        <w:t xml:space="preserve"> to pay litigation costs</w:t>
      </w:r>
      <w:r w:rsidRPr="004B3667">
        <w:rPr>
          <w:rStyle w:val="Cuerpodeltexto21"/>
          <w:lang w:val="en-GB"/>
        </w:rPr>
        <w:t xml:space="preserve">. In addition, </w:t>
      </w:r>
      <w:r w:rsidR="00EA1EC7" w:rsidRPr="004B3667">
        <w:rPr>
          <w:rStyle w:val="Cuerpodeltexto21"/>
          <w:lang w:val="en-GB"/>
        </w:rPr>
        <w:t>a claim has been made to</w:t>
      </w:r>
      <w:r w:rsidRPr="004B3667">
        <w:rPr>
          <w:rStyle w:val="Cuerpodeltexto21"/>
          <w:lang w:val="en-GB"/>
        </w:rPr>
        <w:t xml:space="preserve"> cover expenses for copying and for witnesses and experts. The total </w:t>
      </w:r>
      <w:r w:rsidR="00EA1EC7" w:rsidRPr="004B3667">
        <w:rPr>
          <w:rStyle w:val="Cuerpodeltexto21"/>
          <w:lang w:val="en-GB"/>
        </w:rPr>
        <w:t xml:space="preserve">litigation </w:t>
      </w:r>
      <w:r w:rsidRPr="004B3667">
        <w:rPr>
          <w:rStyle w:val="Cuerpodeltexto21"/>
          <w:lang w:val="en-GB"/>
        </w:rPr>
        <w:t xml:space="preserve">cost </w:t>
      </w:r>
      <w:r w:rsidR="00EA1EC7" w:rsidRPr="004B3667">
        <w:rPr>
          <w:rStyle w:val="Cuerpodeltexto21"/>
          <w:lang w:val="en-GB"/>
        </w:rPr>
        <w:t>claim</w:t>
      </w:r>
      <w:r w:rsidRPr="004B3667">
        <w:rPr>
          <w:rStyle w:val="Cuerpodeltexto21"/>
          <w:lang w:val="en-GB"/>
        </w:rPr>
        <w:t xml:space="preserve"> is </w:t>
      </w:r>
      <w:r w:rsidR="00EA1EC7" w:rsidRPr="004B3667">
        <w:rPr>
          <w:rStyle w:val="Cuerpodeltexto21"/>
          <w:lang w:val="en-GB"/>
        </w:rPr>
        <w:t xml:space="preserve">for </w:t>
      </w:r>
      <w:r w:rsidRPr="004B3667">
        <w:rPr>
          <w:rStyle w:val="Cuerpodeltexto21"/>
          <w:lang w:val="en-GB"/>
        </w:rPr>
        <w:t>NOK 799,895.</w:t>
      </w:r>
    </w:p>
    <w:p w:rsidR="00F816BE" w:rsidRPr="004B3667" w:rsidRDefault="002310CE">
      <w:pPr>
        <w:pStyle w:val="Cuerpodeltexto20"/>
        <w:framePr w:w="8947" w:h="13287" w:hRule="exact" w:wrap="none" w:vAnchor="page" w:hAnchor="page" w:x="1726" w:y="1404"/>
        <w:shd w:val="clear" w:color="auto" w:fill="auto"/>
        <w:spacing w:before="0" w:after="377" w:line="336" w:lineRule="exact"/>
        <w:ind w:firstLine="0"/>
        <w:rPr>
          <w:lang w:val="en-GB"/>
        </w:rPr>
      </w:pPr>
      <w:r w:rsidRPr="004B3667">
        <w:rPr>
          <w:rStyle w:val="Cuerpodeltexto21"/>
          <w:lang w:val="en-GB"/>
        </w:rPr>
        <w:t xml:space="preserve">The </w:t>
      </w:r>
      <w:r w:rsidR="004F7E2E" w:rsidRPr="004B3667">
        <w:rPr>
          <w:rStyle w:val="Cuerpodeltexto21"/>
          <w:lang w:val="en-GB"/>
        </w:rPr>
        <w:t xml:space="preserve">Court </w:t>
      </w:r>
      <w:r w:rsidRPr="004B3667">
        <w:rPr>
          <w:rStyle w:val="Cuerpodeltexto21"/>
          <w:lang w:val="en-GB"/>
        </w:rPr>
        <w:t xml:space="preserve">deems that the litigation costs that are being claimed must be regarded as necessary, and bases this on the </w:t>
      </w:r>
      <w:r w:rsidR="00A97AB9" w:rsidRPr="004B3667">
        <w:rPr>
          <w:rStyle w:val="Cuerpodeltexto21"/>
          <w:lang w:val="en-GB"/>
        </w:rPr>
        <w:t xml:space="preserve">litigation costs </w:t>
      </w:r>
      <w:r w:rsidRPr="004B3667">
        <w:rPr>
          <w:rStyle w:val="Cuerpodeltexto21"/>
          <w:lang w:val="en-GB"/>
        </w:rPr>
        <w:t>statement, cf. the Dispute Act, section 20-5 (1).</w:t>
      </w:r>
    </w:p>
    <w:p w:rsidR="00F816BE" w:rsidRPr="004B3667" w:rsidRDefault="005F7184">
      <w:pPr>
        <w:pStyle w:val="Cuerpodeltexto20"/>
        <w:framePr w:w="8947" w:h="13287" w:hRule="exact" w:wrap="none" w:vAnchor="page" w:hAnchor="page" w:x="1726" w:y="1404"/>
        <w:shd w:val="clear" w:color="auto" w:fill="auto"/>
        <w:spacing w:before="0" w:after="0" w:line="240" w:lineRule="exact"/>
        <w:ind w:firstLine="0"/>
        <w:jc w:val="both"/>
        <w:rPr>
          <w:lang w:val="en-GB"/>
        </w:rPr>
      </w:pPr>
      <w:r w:rsidRPr="004B3667">
        <w:rPr>
          <w:rStyle w:val="Cuerpodeltexto21"/>
          <w:lang w:val="en-GB"/>
        </w:rPr>
        <w:t>The Norwegian Cancer Society has not submitted a claim for coverage of litigation costs.</w:t>
      </w:r>
    </w:p>
    <w:p w:rsidR="00F816BE" w:rsidRPr="005B7674" w:rsidRDefault="009231E3">
      <w:pPr>
        <w:pStyle w:val="Encabezamientoopiedepgina0"/>
        <w:framePr w:wrap="none" w:vAnchor="page" w:hAnchor="page" w:x="6123" w:y="15544"/>
        <w:shd w:val="clear" w:color="auto" w:fill="auto"/>
        <w:spacing w:line="200" w:lineRule="exact"/>
      </w:pPr>
      <w:r w:rsidRPr="005B7674">
        <w:rPr>
          <w:rStyle w:val="EncabezamientoopiedepginaEspaciado1pto"/>
        </w:rPr>
        <w:t>-42-</w:t>
      </w:r>
    </w:p>
    <w:p w:rsidR="00F816BE" w:rsidRPr="005B7674" w:rsidRDefault="009231E3">
      <w:pPr>
        <w:pStyle w:val="Encabezamientoopiedepgina0"/>
        <w:framePr w:wrap="none" w:vAnchor="page" w:hAnchor="page" w:x="8763" w:y="15539"/>
        <w:shd w:val="clear" w:color="auto" w:fill="auto"/>
        <w:spacing w:line="200" w:lineRule="exact"/>
      </w:pPr>
      <w:r w:rsidRPr="005B7674">
        <w:rPr>
          <w:rStyle w:val="Encabezamientoopiedepgina1"/>
        </w:rPr>
        <w:t>17-110415TVI-OBYF</w:t>
      </w:r>
    </w:p>
    <w:p w:rsidR="00F816BE" w:rsidRPr="00C37BCB" w:rsidRDefault="00F816BE">
      <w:pPr>
        <w:rPr>
          <w:sz w:val="2"/>
          <w:szCs w:val="2"/>
          <w:highlight w:val="yellow"/>
        </w:rPr>
        <w:sectPr w:rsidR="00F816BE" w:rsidRPr="00C37BCB">
          <w:pgSz w:w="11900" w:h="16840"/>
          <w:pgMar w:top="360" w:right="360" w:bottom="360" w:left="360" w:header="0" w:footer="3" w:gutter="0"/>
          <w:cols w:space="720"/>
          <w:noEndnote/>
          <w:docGrid w:linePitch="360"/>
        </w:sectPr>
      </w:pPr>
    </w:p>
    <w:p w:rsidR="00F816BE" w:rsidRPr="009C4DAB" w:rsidRDefault="009C4DAB">
      <w:pPr>
        <w:pStyle w:val="Ttulo10"/>
        <w:framePr w:w="8947" w:h="297" w:hRule="exact" w:wrap="none" w:vAnchor="page" w:hAnchor="page" w:x="1878" w:y="1482"/>
        <w:shd w:val="clear" w:color="auto" w:fill="auto"/>
        <w:spacing w:after="0" w:line="240" w:lineRule="exact"/>
      </w:pPr>
      <w:r w:rsidRPr="009C4DAB">
        <w:rPr>
          <w:rStyle w:val="Ttulo11"/>
          <w:b/>
          <w:bCs/>
        </w:rPr>
        <w:lastRenderedPageBreak/>
        <w:t>CONCLUSION</w:t>
      </w:r>
    </w:p>
    <w:p w:rsidR="00F816BE" w:rsidRPr="009C4DAB" w:rsidRDefault="009C4DAB" w:rsidP="00747742">
      <w:pPr>
        <w:pStyle w:val="Cuerpodeltexto20"/>
        <w:framePr w:w="8947" w:h="1641" w:hRule="exact" w:wrap="none" w:vAnchor="page" w:hAnchor="page" w:x="1878" w:y="2138"/>
        <w:numPr>
          <w:ilvl w:val="0"/>
          <w:numId w:val="7"/>
        </w:numPr>
        <w:shd w:val="clear" w:color="auto" w:fill="auto"/>
        <w:tabs>
          <w:tab w:val="left" w:pos="775"/>
        </w:tabs>
        <w:spacing w:before="0" w:after="0"/>
        <w:ind w:left="420" w:firstLine="0"/>
        <w:jc w:val="both"/>
      </w:pPr>
      <w:r w:rsidRPr="009C4DAB">
        <w:rPr>
          <w:rStyle w:val="Cuerpodeltexto21"/>
        </w:rPr>
        <w:t xml:space="preserve">The petition is </w:t>
      </w:r>
      <w:r w:rsidR="00C815BE">
        <w:rPr>
          <w:rStyle w:val="Cuerpodeltexto21"/>
        </w:rPr>
        <w:t>denied</w:t>
      </w:r>
      <w:r w:rsidR="009231E3" w:rsidRPr="009C4DAB">
        <w:rPr>
          <w:rStyle w:val="Cuerpodeltexto21"/>
        </w:rPr>
        <w:t>.</w:t>
      </w:r>
      <w:r w:rsidRPr="009C4DAB">
        <w:rPr>
          <w:rStyle w:val="Cuerpodeltexto21"/>
        </w:rPr>
        <w:t xml:space="preserve"> </w:t>
      </w:r>
    </w:p>
    <w:p w:rsidR="00F816BE" w:rsidRPr="004B3667" w:rsidRDefault="00656849" w:rsidP="00747742">
      <w:pPr>
        <w:pStyle w:val="Cuerpodeltexto20"/>
        <w:framePr w:w="8947" w:h="1641" w:hRule="exact" w:wrap="none" w:vAnchor="page" w:hAnchor="page" w:x="1878" w:y="2138"/>
        <w:numPr>
          <w:ilvl w:val="0"/>
          <w:numId w:val="7"/>
        </w:numPr>
        <w:shd w:val="clear" w:color="auto" w:fill="auto"/>
        <w:tabs>
          <w:tab w:val="left" w:pos="793"/>
        </w:tabs>
        <w:spacing w:before="0" w:after="0"/>
        <w:ind w:left="760"/>
        <w:rPr>
          <w:lang w:val="en-GB"/>
        </w:rPr>
      </w:pPr>
      <w:r w:rsidRPr="004B3667">
        <w:rPr>
          <w:rStyle w:val="Cuerpodeltexto21"/>
          <w:lang w:val="en-GB"/>
        </w:rPr>
        <w:t>Swedish Match Ltd. pays the State, under the auspices of the Ministry of Health and Care Service, the amount of NOK 7</w:t>
      </w:r>
      <w:r w:rsidR="00747742" w:rsidRPr="004B3667">
        <w:rPr>
          <w:rStyle w:val="Cuerpodeltexto21"/>
          <w:lang w:val="en-GB"/>
        </w:rPr>
        <w:t>99</w:t>
      </w:r>
      <w:r w:rsidRPr="004B3667">
        <w:rPr>
          <w:rStyle w:val="Cuerpodeltexto21"/>
          <w:lang w:val="en-GB"/>
        </w:rPr>
        <w:t xml:space="preserve">,895 - </w:t>
      </w:r>
      <w:r w:rsidR="00747742" w:rsidRPr="004B3667">
        <w:rPr>
          <w:rStyle w:val="Cuerpodeltexto21"/>
          <w:lang w:val="en-GB"/>
        </w:rPr>
        <w:t xml:space="preserve">seven hundred and </w:t>
      </w:r>
      <w:r w:rsidR="00DB59F8" w:rsidRPr="0082366D">
        <w:rPr>
          <w:rStyle w:val="Cuerpodeltexto21"/>
          <w:lang w:val="en-GB"/>
        </w:rPr>
        <w:t>ninety-nine</w:t>
      </w:r>
      <w:r w:rsidR="00747742" w:rsidRPr="004B3667">
        <w:rPr>
          <w:rStyle w:val="Cuerpodeltexto21"/>
          <w:lang w:val="en-GB"/>
        </w:rPr>
        <w:t xml:space="preserve"> thousand eight hundred and </w:t>
      </w:r>
      <w:r w:rsidR="00DB59F8" w:rsidRPr="0082366D">
        <w:rPr>
          <w:rStyle w:val="Cuerpodeltexto21"/>
          <w:lang w:val="en-GB"/>
        </w:rPr>
        <w:t>ninety-five</w:t>
      </w:r>
      <w:r w:rsidR="00747742" w:rsidRPr="004B3667">
        <w:rPr>
          <w:rStyle w:val="Cuerpodeltexto21"/>
          <w:lang w:val="en-GB"/>
        </w:rPr>
        <w:t xml:space="preserve"> crowns – in litigation costs within 2 – two – weeks from the announcement of the </w:t>
      </w:r>
      <w:r w:rsidR="00CD0793" w:rsidRPr="004B3667">
        <w:rPr>
          <w:rStyle w:val="Cuerpodeltexto21"/>
          <w:lang w:val="en-GB"/>
        </w:rPr>
        <w:t>ruling</w:t>
      </w:r>
      <w:r w:rsidR="00747742" w:rsidRPr="004B3667">
        <w:rPr>
          <w:rStyle w:val="Cuerpodeltexto21"/>
          <w:lang w:val="en-GB"/>
        </w:rPr>
        <w:t>.</w:t>
      </w:r>
    </w:p>
    <w:p w:rsidR="00F816BE" w:rsidRPr="000519E9" w:rsidRDefault="00AC709F" w:rsidP="000519E9">
      <w:pPr>
        <w:pStyle w:val="Leyendadelaimagen0"/>
        <w:framePr w:wrap="none" w:vAnchor="page" w:hAnchor="page" w:x="5404" w:y="4171"/>
        <w:shd w:val="clear" w:color="auto" w:fill="auto"/>
        <w:spacing w:line="240" w:lineRule="exact"/>
      </w:pPr>
      <w:r w:rsidRPr="000519E9">
        <w:rPr>
          <w:rStyle w:val="Leyendadelaimagen1"/>
        </w:rPr>
        <w:t xml:space="preserve">The </w:t>
      </w:r>
      <w:r w:rsidR="004F7E2E">
        <w:rPr>
          <w:rStyle w:val="Leyendadelaimagen1"/>
        </w:rPr>
        <w:t xml:space="preserve">Court </w:t>
      </w:r>
      <w:r w:rsidRPr="000519E9">
        <w:rPr>
          <w:rStyle w:val="Leyendadelaimagen1"/>
        </w:rPr>
        <w:t>is adjourned</w:t>
      </w:r>
    </w:p>
    <w:p w:rsidR="00F816BE" w:rsidRPr="00C37BCB" w:rsidRDefault="000519E9">
      <w:pPr>
        <w:framePr w:wrap="none" w:vAnchor="page" w:hAnchor="page" w:x="5367" w:y="4477"/>
        <w:rPr>
          <w:sz w:val="2"/>
          <w:szCs w:val="2"/>
          <w:highlight w:val="yellow"/>
        </w:rPr>
      </w:pPr>
      <w:r>
        <w:rPr>
          <w:noProof/>
          <w:lang w:val="en-US" w:eastAsia="en-US" w:bidi="ar-SA"/>
        </w:rPr>
        <w:drawing>
          <wp:inline distT="0" distB="0" distL="0" distR="0" wp14:anchorId="39BC17DA" wp14:editId="7FEBD40B">
            <wp:extent cx="1580515" cy="864870"/>
            <wp:effectExtent l="0" t="0" r="635"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80515" cy="864870"/>
                    </a:xfrm>
                    <a:prstGeom prst="rect">
                      <a:avLst/>
                    </a:prstGeom>
                  </pic:spPr>
                </pic:pic>
              </a:graphicData>
            </a:graphic>
          </wp:inline>
        </w:drawing>
      </w:r>
    </w:p>
    <w:p w:rsidR="00F816BE" w:rsidRPr="004B3667" w:rsidRDefault="00DB59F8">
      <w:pPr>
        <w:pStyle w:val="Cuerpodeltexto20"/>
        <w:framePr w:wrap="none" w:vAnchor="page" w:hAnchor="page" w:x="1897" w:y="6483"/>
        <w:shd w:val="clear" w:color="auto" w:fill="auto"/>
        <w:spacing w:before="0" w:after="0" w:line="240" w:lineRule="exact"/>
        <w:ind w:firstLine="0"/>
        <w:rPr>
          <w:lang w:val="en-GB"/>
        </w:rPr>
      </w:pPr>
      <w:r w:rsidRPr="0082366D">
        <w:rPr>
          <w:rStyle w:val="Cuerpodeltexto21"/>
          <w:lang w:val="en-GB"/>
        </w:rPr>
        <w:t>Guidelines</w:t>
      </w:r>
      <w:r w:rsidR="0068632A" w:rsidRPr="004B3667">
        <w:rPr>
          <w:rStyle w:val="Cuerpodeltexto21"/>
          <w:lang w:val="en-GB"/>
        </w:rPr>
        <w:t xml:space="preserve"> regarding the right of appeal in</w:t>
      </w:r>
      <w:r w:rsidR="009231E3" w:rsidRPr="004B3667">
        <w:rPr>
          <w:rStyle w:val="Cuerpodeltexto21"/>
          <w:lang w:val="en-GB"/>
        </w:rPr>
        <w:t xml:space="preserve"> </w:t>
      </w:r>
      <w:r w:rsidR="0068632A" w:rsidRPr="004B3667">
        <w:rPr>
          <w:rStyle w:val="Cuerpodeltexto21"/>
          <w:lang w:val="en-GB"/>
        </w:rPr>
        <w:t>civil cases is attached.</w:t>
      </w:r>
    </w:p>
    <w:p w:rsidR="00F816BE" w:rsidRPr="004B3667" w:rsidRDefault="009231E3">
      <w:pPr>
        <w:pStyle w:val="Encabezamientoopiedepgina0"/>
        <w:framePr w:wrap="none" w:vAnchor="page" w:hAnchor="page" w:x="6284" w:y="15555"/>
        <w:shd w:val="clear" w:color="auto" w:fill="auto"/>
        <w:spacing w:line="200" w:lineRule="exact"/>
        <w:rPr>
          <w:lang w:val="en-GB"/>
        </w:rPr>
      </w:pPr>
      <w:r w:rsidRPr="004B3667">
        <w:rPr>
          <w:rStyle w:val="EncabezamientoopiedepginaEspaciado1pto"/>
          <w:lang w:val="en-GB"/>
        </w:rPr>
        <w:t>-43-</w:t>
      </w:r>
    </w:p>
    <w:p w:rsidR="00F816BE" w:rsidRPr="004B3667" w:rsidRDefault="009231E3">
      <w:pPr>
        <w:pStyle w:val="Encabezamientoopiedepgina60"/>
        <w:framePr w:wrap="none" w:vAnchor="page" w:hAnchor="page" w:x="8924" w:y="15539"/>
        <w:shd w:val="clear" w:color="auto" w:fill="auto"/>
        <w:spacing w:line="200" w:lineRule="exact"/>
        <w:rPr>
          <w:b/>
          <w:lang w:val="en-GB"/>
        </w:rPr>
      </w:pPr>
      <w:r w:rsidRPr="004B3667">
        <w:rPr>
          <w:rStyle w:val="Encabezamientoopiedepgina6NegritaEspaciado0pto"/>
          <w:b w:val="0"/>
          <w:lang w:val="en-GB"/>
        </w:rPr>
        <w:t>17-110415TVI-OBYF</w:t>
      </w:r>
    </w:p>
    <w:p w:rsidR="00F816BE" w:rsidRPr="004B3667" w:rsidRDefault="009231E3">
      <w:pPr>
        <w:pStyle w:val="Leyendadelaimagen0"/>
        <w:framePr w:wrap="none" w:vAnchor="page" w:hAnchor="page" w:x="5199" w:y="5168"/>
        <w:shd w:val="clear" w:color="auto" w:fill="auto"/>
        <w:spacing w:line="240" w:lineRule="exact"/>
        <w:ind w:left="180"/>
        <w:rPr>
          <w:highlight w:val="yellow"/>
          <w:lang w:val="en-GB"/>
        </w:rPr>
      </w:pPr>
      <w:r w:rsidRPr="004B3667">
        <w:rPr>
          <w:rStyle w:val="Leyendadelaimagen1"/>
          <w:highlight w:val="yellow"/>
          <w:lang w:val="en-GB"/>
        </w:rPr>
        <w:t>Henning Kristiansen</w:t>
      </w:r>
    </w:p>
    <w:p w:rsidR="00F816BE" w:rsidRPr="004B3667" w:rsidRDefault="00F816BE">
      <w:pPr>
        <w:rPr>
          <w:sz w:val="2"/>
          <w:szCs w:val="2"/>
          <w:highlight w:val="yellow"/>
          <w:lang w:val="en-GB"/>
        </w:rPr>
        <w:sectPr w:rsidR="00F816BE" w:rsidRPr="004B3667">
          <w:pgSz w:w="11900" w:h="16840"/>
          <w:pgMar w:top="360" w:right="360" w:bottom="360" w:left="360" w:header="0" w:footer="3" w:gutter="0"/>
          <w:cols w:space="720"/>
          <w:noEndnote/>
          <w:docGrid w:linePitch="360"/>
        </w:sectPr>
      </w:pPr>
    </w:p>
    <w:p w:rsidR="00F816BE" w:rsidRPr="004B3667" w:rsidRDefault="00901827" w:rsidP="00220979">
      <w:pPr>
        <w:pStyle w:val="Ttulo120"/>
        <w:framePr w:w="9202" w:h="14164" w:hRule="exact" w:wrap="none" w:vAnchor="page" w:hAnchor="page" w:x="1599" w:y="1503"/>
        <w:shd w:val="clear" w:color="auto" w:fill="auto"/>
        <w:spacing w:after="213" w:line="280" w:lineRule="exact"/>
        <w:ind w:left="20"/>
        <w:rPr>
          <w:lang w:val="en-GB"/>
        </w:rPr>
      </w:pPr>
      <w:bookmarkStart w:id="7" w:name="bookmark8"/>
      <w:r w:rsidRPr="004B3667">
        <w:rPr>
          <w:rStyle w:val="Ttulo121"/>
          <w:b/>
          <w:bCs/>
          <w:lang w:val="en-GB"/>
        </w:rPr>
        <w:lastRenderedPageBreak/>
        <w:t>Guidelines regarding the right of appeal in civil cases</w:t>
      </w:r>
      <w:bookmarkEnd w:id="7"/>
    </w:p>
    <w:p w:rsidR="00F816BE" w:rsidRPr="004B3667" w:rsidRDefault="00DE33BC" w:rsidP="00220979">
      <w:pPr>
        <w:framePr w:w="9202" w:h="14164" w:hRule="exact" w:wrap="none" w:vAnchor="page" w:hAnchor="page" w:x="1599" w:y="1503"/>
        <w:rPr>
          <w:rFonts w:ascii="Times New Roman" w:eastAsia="Times New Roman" w:hAnsi="Times New Roman" w:cs="Times New Roman"/>
          <w:lang w:val="en-GB"/>
        </w:rPr>
      </w:pPr>
      <w:r w:rsidRPr="004B3667">
        <w:rPr>
          <w:rFonts w:ascii="Times New Roman" w:eastAsia="Times New Roman" w:hAnsi="Times New Roman" w:cs="Times New Roman"/>
          <w:lang w:val="en-GB"/>
        </w:rPr>
        <w:t xml:space="preserve">The rules in the Dispute Act, chapters 29 and 30, concerning appeals to the </w:t>
      </w:r>
      <w:r w:rsidR="004F7E2E" w:rsidRPr="004B3667">
        <w:rPr>
          <w:rFonts w:ascii="Times New Roman" w:eastAsia="Times New Roman" w:hAnsi="Times New Roman" w:cs="Times New Roman"/>
          <w:lang w:val="en-GB"/>
        </w:rPr>
        <w:t xml:space="preserve">Court </w:t>
      </w:r>
      <w:r w:rsidRPr="004B3667">
        <w:rPr>
          <w:rFonts w:ascii="Times New Roman" w:eastAsia="Times New Roman" w:hAnsi="Times New Roman" w:cs="Times New Roman"/>
          <w:lang w:val="en-GB"/>
        </w:rPr>
        <w:t xml:space="preserve">of Appeals and the Supreme </w:t>
      </w:r>
      <w:r w:rsidR="004F7E2E" w:rsidRPr="004B3667">
        <w:rPr>
          <w:rFonts w:ascii="Times New Roman" w:eastAsia="Times New Roman" w:hAnsi="Times New Roman" w:cs="Times New Roman"/>
          <w:lang w:val="en-GB"/>
        </w:rPr>
        <w:t xml:space="preserve">Court </w:t>
      </w:r>
      <w:r w:rsidRPr="004B3667">
        <w:rPr>
          <w:rFonts w:ascii="Times New Roman" w:eastAsia="Times New Roman" w:hAnsi="Times New Roman" w:cs="Times New Roman"/>
          <w:lang w:val="en-GB"/>
        </w:rPr>
        <w:t>regulate the access the parties have to have decisions re-examined by higher courts. The Dispute Act has various rules for appeals against a judge, appeals against rulings and appeals against decisions.</w:t>
      </w:r>
    </w:p>
    <w:p w:rsidR="004A7FC7" w:rsidRPr="004B3667" w:rsidRDefault="004A7FC7" w:rsidP="00220979">
      <w:pPr>
        <w:framePr w:w="9202" w:h="14164" w:hRule="exact" w:wrap="none" w:vAnchor="page" w:hAnchor="page" w:x="1599" w:y="1503"/>
        <w:rPr>
          <w:highlight w:val="yellow"/>
          <w:lang w:val="en-GB"/>
        </w:rPr>
      </w:pPr>
    </w:p>
    <w:p w:rsidR="00F816BE" w:rsidRPr="004B3667" w:rsidRDefault="000022AE" w:rsidP="00220979">
      <w:pPr>
        <w:pStyle w:val="Cuerpodeltexto20"/>
        <w:framePr w:w="9202" w:h="14164" w:hRule="exact" w:wrap="none" w:vAnchor="page" w:hAnchor="page" w:x="1599" w:y="1503"/>
        <w:shd w:val="clear" w:color="auto" w:fill="auto"/>
        <w:tabs>
          <w:tab w:val="left" w:pos="358"/>
        </w:tabs>
        <w:spacing w:before="0" w:after="240" w:line="278" w:lineRule="exact"/>
        <w:ind w:firstLine="0"/>
        <w:jc w:val="both"/>
        <w:rPr>
          <w:lang w:val="en-GB"/>
        </w:rPr>
      </w:pPr>
      <w:r w:rsidRPr="004B3667">
        <w:rPr>
          <w:rStyle w:val="Cuerpodeltexto21"/>
          <w:lang w:val="en-GB"/>
        </w:rPr>
        <w:t xml:space="preserve">The appeal </w:t>
      </w:r>
      <w:r w:rsidR="008F364E" w:rsidRPr="004B3667">
        <w:rPr>
          <w:rStyle w:val="Cuerpodeltexto21"/>
          <w:lang w:val="en-GB"/>
        </w:rPr>
        <w:t>deadline</w:t>
      </w:r>
      <w:r w:rsidRPr="004B3667">
        <w:rPr>
          <w:rStyle w:val="Cuerpodeltexto21"/>
          <w:lang w:val="en-GB"/>
        </w:rPr>
        <w:t xml:space="preserve"> is one month from the date on which the decision was announced or </w:t>
      </w:r>
      <w:r w:rsidR="00FA1732" w:rsidRPr="004B3667">
        <w:rPr>
          <w:rStyle w:val="Cuerpodeltexto21"/>
          <w:lang w:val="en-GB"/>
        </w:rPr>
        <w:t>communicated</w:t>
      </w:r>
      <w:r w:rsidRPr="004B3667">
        <w:rPr>
          <w:rStyle w:val="Cuerpodeltexto21"/>
          <w:lang w:val="en-GB"/>
        </w:rPr>
        <w:t xml:space="preserve">, unless otherwise expressly determined by the court. The appeal deadline is interrupted by the </w:t>
      </w:r>
      <w:r w:rsidR="004F7E2E" w:rsidRPr="004B3667">
        <w:rPr>
          <w:rStyle w:val="Cuerpodeltexto21"/>
          <w:lang w:val="en-GB"/>
        </w:rPr>
        <w:t xml:space="preserve">Court </w:t>
      </w:r>
      <w:r w:rsidR="00FA1732" w:rsidRPr="004B3667">
        <w:rPr>
          <w:rStyle w:val="Cuerpodeltexto21"/>
          <w:lang w:val="en-GB"/>
        </w:rPr>
        <w:t>holidays</w:t>
      </w:r>
      <w:r w:rsidRPr="004B3667">
        <w:rPr>
          <w:rStyle w:val="Cuerpodeltexto21"/>
          <w:lang w:val="en-GB"/>
        </w:rPr>
        <w:t xml:space="preserve">. The </w:t>
      </w:r>
      <w:r w:rsidR="004F7E2E" w:rsidRPr="004B3667">
        <w:rPr>
          <w:rStyle w:val="Cuerpodeltexto21"/>
          <w:lang w:val="en-GB"/>
        </w:rPr>
        <w:t xml:space="preserve">Court </w:t>
      </w:r>
      <w:r w:rsidRPr="004B3667">
        <w:rPr>
          <w:rStyle w:val="Cuerpodeltexto21"/>
          <w:lang w:val="en-GB"/>
        </w:rPr>
        <w:t>holiday</w:t>
      </w:r>
      <w:r w:rsidR="00FA1732" w:rsidRPr="004B3667">
        <w:rPr>
          <w:rStyle w:val="Cuerpodeltexto21"/>
          <w:lang w:val="en-GB"/>
        </w:rPr>
        <w:t>s</w:t>
      </w:r>
      <w:r w:rsidRPr="004B3667">
        <w:rPr>
          <w:rStyle w:val="Cuerpodeltexto21"/>
          <w:lang w:val="en-GB"/>
        </w:rPr>
        <w:t xml:space="preserve"> </w:t>
      </w:r>
      <w:r w:rsidR="00FA1732" w:rsidRPr="004B3667">
        <w:rPr>
          <w:rStyle w:val="Cuerpodeltexto21"/>
          <w:lang w:val="en-GB"/>
        </w:rPr>
        <w:t>are</w:t>
      </w:r>
      <w:r w:rsidRPr="004B3667">
        <w:rPr>
          <w:rStyle w:val="Cuerpodeltexto21"/>
          <w:lang w:val="en-GB"/>
        </w:rPr>
        <w:t xml:space="preserve"> as follows: The </w:t>
      </w:r>
      <w:r w:rsidR="004F7E2E" w:rsidRPr="004B3667">
        <w:rPr>
          <w:rStyle w:val="Cuerpodeltexto21"/>
          <w:lang w:val="en-GB"/>
        </w:rPr>
        <w:t xml:space="preserve">Court </w:t>
      </w:r>
      <w:r w:rsidRPr="004B3667">
        <w:rPr>
          <w:rStyle w:val="Cuerpodeltexto21"/>
          <w:lang w:val="en-GB"/>
        </w:rPr>
        <w:t xml:space="preserve">holidays last from </w:t>
      </w:r>
      <w:r w:rsidR="00FA1732" w:rsidRPr="004B3667">
        <w:rPr>
          <w:rStyle w:val="Cuerpodeltexto21"/>
          <w:lang w:val="en-GB"/>
        </w:rPr>
        <w:t>the last</w:t>
      </w:r>
      <w:r w:rsidRPr="004B3667">
        <w:rPr>
          <w:rStyle w:val="Cuerpodeltexto21"/>
          <w:lang w:val="en-GB"/>
        </w:rPr>
        <w:t xml:space="preserve"> Saturday </w:t>
      </w:r>
      <w:r w:rsidR="00FA1732" w:rsidRPr="004B3667">
        <w:rPr>
          <w:rStyle w:val="Cuerpodeltexto21"/>
          <w:lang w:val="en-GB"/>
        </w:rPr>
        <w:t>be</w:t>
      </w:r>
      <w:r w:rsidR="003823A3" w:rsidRPr="004B3667">
        <w:rPr>
          <w:rStyle w:val="Cuerpodeltexto21"/>
          <w:lang w:val="en-GB"/>
        </w:rPr>
        <w:t>f</w:t>
      </w:r>
      <w:r w:rsidR="00C56D0D">
        <w:rPr>
          <w:rStyle w:val="Cuerpodeltexto21"/>
          <w:lang w:val="en-GB"/>
        </w:rPr>
        <w:t>o</w:t>
      </w:r>
      <w:r w:rsidR="003823A3" w:rsidRPr="004B3667">
        <w:rPr>
          <w:rStyle w:val="Cuerpodeltexto21"/>
          <w:lang w:val="en-GB"/>
        </w:rPr>
        <w:t>re</w:t>
      </w:r>
      <w:r w:rsidRPr="004B3667">
        <w:rPr>
          <w:rStyle w:val="Cuerpodeltexto21"/>
          <w:lang w:val="en-GB"/>
        </w:rPr>
        <w:t xml:space="preserve"> Palm Sunday </w:t>
      </w:r>
      <w:r w:rsidR="00FA1732" w:rsidRPr="004B3667">
        <w:rPr>
          <w:rStyle w:val="Cuerpodeltexto21"/>
          <w:lang w:val="en-GB"/>
        </w:rPr>
        <w:t xml:space="preserve">to </w:t>
      </w:r>
      <w:r w:rsidRPr="004B3667">
        <w:rPr>
          <w:rStyle w:val="Cuerpodeltexto21"/>
          <w:lang w:val="en-GB"/>
        </w:rPr>
        <w:t>Easter</w:t>
      </w:r>
      <w:r w:rsidR="00FA1732" w:rsidRPr="004B3667">
        <w:rPr>
          <w:rStyle w:val="Cuerpodeltexto21"/>
          <w:lang w:val="en-GB"/>
        </w:rPr>
        <w:t xml:space="preserve"> Monday</w:t>
      </w:r>
      <w:r w:rsidRPr="004B3667">
        <w:rPr>
          <w:rStyle w:val="Cuerpodeltexto21"/>
          <w:lang w:val="en-GB"/>
        </w:rPr>
        <w:t xml:space="preserve">, from </w:t>
      </w:r>
      <w:r w:rsidR="00B850AC" w:rsidRPr="004B3667">
        <w:rPr>
          <w:rStyle w:val="Cuerpodeltexto21"/>
          <w:lang w:val="en-GB"/>
        </w:rPr>
        <w:t xml:space="preserve">July </w:t>
      </w:r>
      <w:r w:rsidRPr="004B3667">
        <w:rPr>
          <w:rStyle w:val="Cuerpodeltexto21"/>
          <w:lang w:val="en-GB"/>
        </w:rPr>
        <w:t xml:space="preserve">1st </w:t>
      </w:r>
      <w:r w:rsidR="00FA1732" w:rsidRPr="004B3667">
        <w:rPr>
          <w:rStyle w:val="Cuerpodeltexto21"/>
          <w:lang w:val="en-GB"/>
        </w:rPr>
        <w:t>to</w:t>
      </w:r>
      <w:r w:rsidRPr="004B3667">
        <w:rPr>
          <w:rStyle w:val="Cuerpodeltexto21"/>
          <w:lang w:val="en-GB"/>
        </w:rPr>
        <w:t xml:space="preserve"> </w:t>
      </w:r>
      <w:r w:rsidR="00B850AC" w:rsidRPr="004B3667">
        <w:rPr>
          <w:rStyle w:val="Cuerpodeltexto21"/>
          <w:lang w:val="en-GB"/>
        </w:rPr>
        <w:t xml:space="preserve">August </w:t>
      </w:r>
      <w:r w:rsidRPr="004B3667">
        <w:rPr>
          <w:rStyle w:val="Cuerpodeltexto21"/>
          <w:lang w:val="en-GB"/>
        </w:rPr>
        <w:t>15th</w:t>
      </w:r>
      <w:r w:rsidR="00FA1732" w:rsidRPr="004B3667">
        <w:rPr>
          <w:rStyle w:val="Cuerpodeltexto21"/>
          <w:lang w:val="en-GB"/>
        </w:rPr>
        <w:t>,</w:t>
      </w:r>
      <w:r w:rsidRPr="004B3667">
        <w:rPr>
          <w:rStyle w:val="Cuerpodeltexto21"/>
          <w:lang w:val="en-GB"/>
        </w:rPr>
        <w:t xml:space="preserve"> and from </w:t>
      </w:r>
      <w:r w:rsidR="00B850AC" w:rsidRPr="004B3667">
        <w:rPr>
          <w:rStyle w:val="Cuerpodeltexto21"/>
          <w:lang w:val="en-GB"/>
        </w:rPr>
        <w:t xml:space="preserve">December </w:t>
      </w:r>
      <w:r w:rsidRPr="004B3667">
        <w:rPr>
          <w:rStyle w:val="Cuerpodeltexto21"/>
          <w:lang w:val="en-GB"/>
        </w:rPr>
        <w:t xml:space="preserve">24th to </w:t>
      </w:r>
      <w:r w:rsidR="00B850AC" w:rsidRPr="004B3667">
        <w:rPr>
          <w:rStyle w:val="Cuerpodeltexto21"/>
          <w:lang w:val="en-GB"/>
        </w:rPr>
        <w:t xml:space="preserve">January </w:t>
      </w:r>
      <w:r w:rsidRPr="004B3667">
        <w:rPr>
          <w:rStyle w:val="Cuerpodeltexto21"/>
          <w:lang w:val="en-GB"/>
        </w:rPr>
        <w:t xml:space="preserve">3, cf. </w:t>
      </w:r>
      <w:r w:rsidR="00FA1732" w:rsidRPr="004B3667">
        <w:rPr>
          <w:rStyle w:val="Cuerpodeltexto21"/>
          <w:lang w:val="en-GB"/>
        </w:rPr>
        <w:t>s</w:t>
      </w:r>
      <w:r w:rsidRPr="004B3667">
        <w:rPr>
          <w:rStyle w:val="Cuerpodeltexto21"/>
          <w:lang w:val="en-GB"/>
        </w:rPr>
        <w:t>ection 140 of the Courts of Justice Act.</w:t>
      </w:r>
    </w:p>
    <w:p w:rsidR="00020572" w:rsidRPr="004B3667" w:rsidRDefault="00020572" w:rsidP="00220979">
      <w:pPr>
        <w:pStyle w:val="Cuerpodeltexto100"/>
        <w:framePr w:w="9202" w:h="14164" w:hRule="exact" w:wrap="none" w:vAnchor="page" w:hAnchor="page" w:x="1599" w:y="1503"/>
        <w:shd w:val="clear" w:color="auto" w:fill="auto"/>
        <w:spacing w:before="0" w:after="0" w:line="240" w:lineRule="exact"/>
        <w:ind w:firstLine="0"/>
        <w:rPr>
          <w:rStyle w:val="Cuerpodeltexto21"/>
          <w:i w:val="0"/>
          <w:iCs w:val="0"/>
          <w:lang w:val="en-GB"/>
        </w:rPr>
      </w:pPr>
      <w:r w:rsidRPr="004B3667">
        <w:rPr>
          <w:rStyle w:val="Cuerpodeltexto21"/>
          <w:i w:val="0"/>
          <w:iCs w:val="0"/>
          <w:lang w:val="en-GB"/>
        </w:rPr>
        <w:t xml:space="preserve">The appellant must pay the processing fee. The </w:t>
      </w:r>
      <w:r w:rsidR="004F7E2E" w:rsidRPr="004B3667">
        <w:rPr>
          <w:rStyle w:val="Cuerpodeltexto21"/>
          <w:i w:val="0"/>
          <w:iCs w:val="0"/>
          <w:lang w:val="en-GB"/>
        </w:rPr>
        <w:t xml:space="preserve">Court </w:t>
      </w:r>
      <w:r w:rsidRPr="004B3667">
        <w:rPr>
          <w:rStyle w:val="Cuerpodeltexto21"/>
          <w:i w:val="0"/>
          <w:iCs w:val="0"/>
          <w:lang w:val="en-GB"/>
        </w:rPr>
        <w:t>that has handed down the decision may provide additional details regarding the amount of the fee and how it is to be paid.</w:t>
      </w:r>
    </w:p>
    <w:p w:rsidR="00020572" w:rsidRPr="004B3667" w:rsidRDefault="00020572" w:rsidP="00220979">
      <w:pPr>
        <w:pStyle w:val="Cuerpodeltexto100"/>
        <w:framePr w:w="9202" w:h="14164" w:hRule="exact" w:wrap="none" w:vAnchor="page" w:hAnchor="page" w:x="1599" w:y="1503"/>
        <w:shd w:val="clear" w:color="auto" w:fill="auto"/>
        <w:spacing w:before="0" w:after="0" w:line="240" w:lineRule="exact"/>
        <w:ind w:firstLine="0"/>
        <w:rPr>
          <w:rStyle w:val="Cuerpodeltexto102"/>
          <w:i/>
          <w:iCs/>
          <w:lang w:val="en-GB"/>
        </w:rPr>
      </w:pPr>
    </w:p>
    <w:p w:rsidR="00F816BE" w:rsidRPr="004B3667" w:rsidRDefault="009231E3" w:rsidP="00220979">
      <w:pPr>
        <w:pStyle w:val="Cuerpodeltexto100"/>
        <w:framePr w:w="9202" w:h="14164" w:hRule="exact" w:wrap="none" w:vAnchor="page" w:hAnchor="page" w:x="1599" w:y="1503"/>
        <w:shd w:val="clear" w:color="auto" w:fill="auto"/>
        <w:spacing w:before="0" w:after="0" w:line="240" w:lineRule="exact"/>
        <w:ind w:firstLine="0"/>
        <w:rPr>
          <w:lang w:val="en-GB"/>
        </w:rPr>
      </w:pPr>
      <w:r w:rsidRPr="004B3667">
        <w:rPr>
          <w:rStyle w:val="Cuerpodeltexto102"/>
          <w:i/>
          <w:iCs/>
          <w:lang w:val="en-GB"/>
        </w:rPr>
        <w:t>A</w:t>
      </w:r>
      <w:r w:rsidR="001511C8" w:rsidRPr="004B3667">
        <w:rPr>
          <w:rStyle w:val="Cuerpodeltexto102"/>
          <w:i/>
          <w:iCs/>
          <w:lang w:val="en-GB"/>
        </w:rPr>
        <w:t>ppeal</w:t>
      </w:r>
      <w:r w:rsidR="0051754B" w:rsidRPr="004B3667">
        <w:rPr>
          <w:rStyle w:val="Cuerpodeltexto102"/>
          <w:i/>
          <w:iCs/>
          <w:lang w:val="en-GB"/>
        </w:rPr>
        <w:t>s</w:t>
      </w:r>
      <w:r w:rsidR="001511C8" w:rsidRPr="004B3667">
        <w:rPr>
          <w:rStyle w:val="Cuerpodeltexto102"/>
          <w:i/>
          <w:iCs/>
          <w:lang w:val="en-GB"/>
        </w:rPr>
        <w:t xml:space="preserve"> to the </w:t>
      </w:r>
      <w:r w:rsidR="004F7E2E" w:rsidRPr="004B3667">
        <w:rPr>
          <w:rStyle w:val="Cuerpodeltexto102"/>
          <w:i/>
          <w:iCs/>
          <w:lang w:val="en-GB"/>
        </w:rPr>
        <w:t xml:space="preserve">Court </w:t>
      </w:r>
      <w:r w:rsidR="001511C8" w:rsidRPr="004B3667">
        <w:rPr>
          <w:rStyle w:val="Cuerpodeltexto102"/>
          <w:i/>
          <w:iCs/>
          <w:lang w:val="en-GB"/>
        </w:rPr>
        <w:t>of Appeals against judgements of the District Court</w:t>
      </w:r>
    </w:p>
    <w:p w:rsidR="00F816BE" w:rsidRPr="004B3667" w:rsidRDefault="003A74F4" w:rsidP="00220979">
      <w:pPr>
        <w:pStyle w:val="Cuerpodeltexto20"/>
        <w:framePr w:w="9202" w:h="14164" w:hRule="exact" w:wrap="none" w:vAnchor="page" w:hAnchor="page" w:x="1599" w:y="1503"/>
        <w:shd w:val="clear" w:color="auto" w:fill="auto"/>
        <w:spacing w:before="0" w:after="248" w:line="283" w:lineRule="exact"/>
        <w:ind w:firstLine="0"/>
        <w:jc w:val="both"/>
        <w:rPr>
          <w:lang w:val="en-GB"/>
        </w:rPr>
      </w:pPr>
      <w:r w:rsidRPr="004B3667">
        <w:rPr>
          <w:rStyle w:val="Cuerpodeltexto21"/>
          <w:lang w:val="en-GB"/>
        </w:rPr>
        <w:t xml:space="preserve">The </w:t>
      </w:r>
      <w:r w:rsidR="004F7E2E" w:rsidRPr="004B3667">
        <w:rPr>
          <w:rStyle w:val="Cuerpodeltexto21"/>
          <w:lang w:val="en-GB"/>
        </w:rPr>
        <w:t xml:space="preserve">Court </w:t>
      </w:r>
      <w:r w:rsidRPr="004B3667">
        <w:rPr>
          <w:rStyle w:val="Cuerpodeltexto21"/>
          <w:lang w:val="en-GB"/>
        </w:rPr>
        <w:t xml:space="preserve">of Appeals is the appellate body for the District Court's decisions. A judgement from the district </w:t>
      </w:r>
      <w:r w:rsidR="004F7E2E" w:rsidRPr="004B3667">
        <w:rPr>
          <w:rStyle w:val="Cuerpodeltexto21"/>
          <w:lang w:val="en-GB"/>
        </w:rPr>
        <w:t xml:space="preserve">Court </w:t>
      </w:r>
      <w:r w:rsidRPr="004B3667">
        <w:rPr>
          <w:rStyle w:val="Cuerpodeltexto21"/>
          <w:lang w:val="en-GB"/>
        </w:rPr>
        <w:t>may be appealed due to errors in the assessment of actual facts, the application of the law or the case processing that underlies the decision.</w:t>
      </w:r>
    </w:p>
    <w:p w:rsidR="00F816BE" w:rsidRPr="004B3667" w:rsidRDefault="00505103" w:rsidP="00220979">
      <w:pPr>
        <w:pStyle w:val="Cuerpodeltexto20"/>
        <w:framePr w:w="9202" w:h="14164" w:hRule="exact" w:wrap="none" w:vAnchor="page" w:hAnchor="page" w:x="1599" w:y="1503"/>
        <w:shd w:val="clear" w:color="auto" w:fill="auto"/>
        <w:spacing w:before="0" w:after="229" w:line="274" w:lineRule="exact"/>
        <w:ind w:firstLine="0"/>
        <w:rPr>
          <w:lang w:val="en-GB"/>
        </w:rPr>
      </w:pPr>
      <w:r w:rsidRPr="004B3667">
        <w:rPr>
          <w:rStyle w:val="Cuerpodeltexto21"/>
          <w:lang w:val="en-GB"/>
        </w:rPr>
        <w:t>The Dispute Act sets certain limitations in appeal procedures. Appeals against judgment</w:t>
      </w:r>
      <w:r w:rsidR="008B71DA" w:rsidRPr="004B3667">
        <w:rPr>
          <w:rStyle w:val="Cuerpodeltexto21"/>
          <w:lang w:val="en-GB"/>
        </w:rPr>
        <w:t>s</w:t>
      </w:r>
      <w:r w:rsidRPr="004B3667">
        <w:rPr>
          <w:rStyle w:val="Cuerpodeltexto21"/>
          <w:lang w:val="en-GB"/>
        </w:rPr>
        <w:t xml:space="preserve"> </w:t>
      </w:r>
      <w:r w:rsidR="008B71DA" w:rsidRPr="004B3667">
        <w:rPr>
          <w:rStyle w:val="Cuerpodeltexto21"/>
          <w:lang w:val="en-GB"/>
        </w:rPr>
        <w:t>regarding</w:t>
      </w:r>
      <w:r w:rsidRPr="004B3667">
        <w:rPr>
          <w:rStyle w:val="Cuerpodeltexto21"/>
          <w:lang w:val="en-GB"/>
        </w:rPr>
        <w:t xml:space="preserve"> </w:t>
      </w:r>
      <w:r w:rsidR="008B71DA" w:rsidRPr="004B3667">
        <w:rPr>
          <w:rStyle w:val="Cuerpodeltexto21"/>
          <w:lang w:val="en-GB"/>
        </w:rPr>
        <w:t>capital</w:t>
      </w:r>
      <w:r w:rsidRPr="004B3667">
        <w:rPr>
          <w:rStyle w:val="Cuerpodeltexto21"/>
          <w:lang w:val="en-GB"/>
        </w:rPr>
        <w:t xml:space="preserve"> value are not processed without the consent of the </w:t>
      </w:r>
      <w:r w:rsidR="004F7E2E" w:rsidRPr="004B3667">
        <w:rPr>
          <w:rStyle w:val="Cuerpodeltexto21"/>
          <w:lang w:val="en-GB"/>
        </w:rPr>
        <w:t xml:space="preserve">Court </w:t>
      </w:r>
      <w:r w:rsidRPr="004B3667">
        <w:rPr>
          <w:rStyle w:val="Cuerpodeltexto21"/>
          <w:lang w:val="en-GB"/>
        </w:rPr>
        <w:t>of Appeal</w:t>
      </w:r>
      <w:r w:rsidR="008B71DA" w:rsidRPr="004B3667">
        <w:rPr>
          <w:rStyle w:val="Cuerpodeltexto21"/>
          <w:lang w:val="en-GB"/>
        </w:rPr>
        <w:t>s</w:t>
      </w:r>
      <w:r w:rsidRPr="004B3667">
        <w:rPr>
          <w:rStyle w:val="Cuerpodeltexto21"/>
          <w:lang w:val="en-GB"/>
        </w:rPr>
        <w:t xml:space="preserve"> if the value of the </w:t>
      </w:r>
      <w:r w:rsidR="008B71DA" w:rsidRPr="004B3667">
        <w:rPr>
          <w:rStyle w:val="Cuerpodeltexto21"/>
          <w:lang w:val="en-GB"/>
        </w:rPr>
        <w:t xml:space="preserve">object of </w:t>
      </w:r>
      <w:r w:rsidRPr="004B3667">
        <w:rPr>
          <w:rStyle w:val="Cuerpodeltexto21"/>
          <w:lang w:val="en-GB"/>
        </w:rPr>
        <w:t xml:space="preserve">appeal is below NOK 125,000. When </w:t>
      </w:r>
      <w:r w:rsidR="008B71DA" w:rsidRPr="004B3667">
        <w:rPr>
          <w:rStyle w:val="Cuerpodeltexto21"/>
          <w:lang w:val="en-GB"/>
        </w:rPr>
        <w:t>assessing</w:t>
      </w:r>
      <w:r w:rsidRPr="004B3667">
        <w:rPr>
          <w:rStyle w:val="Cuerpodeltexto21"/>
          <w:lang w:val="en-GB"/>
        </w:rPr>
        <w:t xml:space="preserve"> whether consent is to be given, consideration shall be given to</w:t>
      </w:r>
      <w:r w:rsidR="008B71DA" w:rsidRPr="004B3667">
        <w:rPr>
          <w:rStyle w:val="Cuerpodeltexto21"/>
          <w:lang w:val="en-GB"/>
        </w:rPr>
        <w:t>, among other things,</w:t>
      </w:r>
      <w:r w:rsidRPr="004B3667">
        <w:rPr>
          <w:rStyle w:val="Cuerpodeltexto21"/>
          <w:lang w:val="en-GB"/>
        </w:rPr>
        <w:t xml:space="preserve"> the nature of the case, the parties' need for r</w:t>
      </w:r>
      <w:r w:rsidR="008B71DA" w:rsidRPr="004B3667">
        <w:rPr>
          <w:rStyle w:val="Cuerpodeltexto21"/>
          <w:lang w:val="en-GB"/>
        </w:rPr>
        <w:t>e</w:t>
      </w:r>
      <w:r w:rsidRPr="004B3667">
        <w:rPr>
          <w:rStyle w:val="Cuerpodeltexto21"/>
          <w:lang w:val="en-GB"/>
        </w:rPr>
        <w:t xml:space="preserve">-examination, and whether there </w:t>
      </w:r>
      <w:r w:rsidR="008B71DA" w:rsidRPr="004B3667">
        <w:rPr>
          <w:rStyle w:val="Cuerpodeltexto21"/>
          <w:lang w:val="en-GB"/>
        </w:rPr>
        <w:t>appears to be</w:t>
      </w:r>
      <w:r w:rsidRPr="004B3667">
        <w:rPr>
          <w:rStyle w:val="Cuerpodeltexto21"/>
          <w:lang w:val="en-GB"/>
        </w:rPr>
        <w:t xml:space="preserve"> weaknesses in the decision </w:t>
      </w:r>
      <w:r w:rsidR="008B71DA" w:rsidRPr="004B3667">
        <w:rPr>
          <w:rStyle w:val="Cuerpodeltexto21"/>
          <w:lang w:val="en-GB"/>
        </w:rPr>
        <w:t xml:space="preserve">being </w:t>
      </w:r>
      <w:r w:rsidRPr="004B3667">
        <w:rPr>
          <w:rStyle w:val="Cuerpodeltexto21"/>
          <w:lang w:val="en-GB"/>
        </w:rPr>
        <w:t xml:space="preserve">appealed or in the </w:t>
      </w:r>
      <w:r w:rsidR="008B71DA" w:rsidRPr="004B3667">
        <w:rPr>
          <w:rStyle w:val="Cuerpodeltexto21"/>
          <w:lang w:val="en-GB"/>
        </w:rPr>
        <w:t>treatment</w:t>
      </w:r>
      <w:r w:rsidRPr="004B3667">
        <w:rPr>
          <w:rStyle w:val="Cuerpodeltexto21"/>
          <w:lang w:val="en-GB"/>
        </w:rPr>
        <w:t xml:space="preserve"> of the case.</w:t>
      </w:r>
    </w:p>
    <w:p w:rsidR="00F816BE" w:rsidRPr="004B3667" w:rsidRDefault="00007F50" w:rsidP="00220979">
      <w:pPr>
        <w:pStyle w:val="Cuerpodeltexto20"/>
        <w:framePr w:w="9202" w:h="14164" w:hRule="exact" w:wrap="none" w:vAnchor="page" w:hAnchor="page" w:x="1599" w:y="1503"/>
        <w:shd w:val="clear" w:color="auto" w:fill="auto"/>
        <w:spacing w:before="0" w:after="248" w:line="288" w:lineRule="exact"/>
        <w:ind w:firstLine="0"/>
        <w:rPr>
          <w:highlight w:val="yellow"/>
          <w:lang w:val="en-GB"/>
        </w:rPr>
      </w:pPr>
      <w:r w:rsidRPr="004B3667">
        <w:rPr>
          <w:rStyle w:val="Cuerpodeltexto21"/>
          <w:lang w:val="en-GB"/>
        </w:rPr>
        <w:t xml:space="preserve">In addition, </w:t>
      </w:r>
      <w:r w:rsidR="003823A3" w:rsidRPr="004B3667">
        <w:rPr>
          <w:rStyle w:val="Cuerpodeltexto21"/>
          <w:lang w:val="en-GB"/>
        </w:rPr>
        <w:t xml:space="preserve">the </w:t>
      </w:r>
      <w:r w:rsidRPr="004B3667">
        <w:rPr>
          <w:rStyle w:val="Cuerpodeltexto21"/>
          <w:lang w:val="en-GB"/>
        </w:rPr>
        <w:t xml:space="preserve">appeal - regardless of the value of the </w:t>
      </w:r>
      <w:r w:rsidR="003823A3" w:rsidRPr="004B3667">
        <w:rPr>
          <w:rStyle w:val="Cuerpodeltexto21"/>
          <w:lang w:val="en-GB"/>
        </w:rPr>
        <w:t xml:space="preserve">object of </w:t>
      </w:r>
      <w:r w:rsidRPr="004B3667">
        <w:rPr>
          <w:rStyle w:val="Cuerpodeltexto21"/>
          <w:lang w:val="en-GB"/>
        </w:rPr>
        <w:t xml:space="preserve">appeal - may be refused when the </w:t>
      </w:r>
      <w:r w:rsidR="004F7E2E" w:rsidRPr="004B3667">
        <w:rPr>
          <w:rStyle w:val="Cuerpodeltexto21"/>
          <w:lang w:val="en-GB"/>
        </w:rPr>
        <w:t xml:space="preserve">Court </w:t>
      </w:r>
      <w:r w:rsidRPr="004B3667">
        <w:rPr>
          <w:rStyle w:val="Cuerpodeltexto21"/>
          <w:lang w:val="en-GB"/>
        </w:rPr>
        <w:t xml:space="preserve">of </w:t>
      </w:r>
      <w:r w:rsidR="003823A3" w:rsidRPr="004B3667">
        <w:rPr>
          <w:rStyle w:val="Cuerpodeltexto21"/>
          <w:lang w:val="en-GB"/>
        </w:rPr>
        <w:t>A</w:t>
      </w:r>
      <w:r w:rsidRPr="004B3667">
        <w:rPr>
          <w:rStyle w:val="Cuerpodeltexto21"/>
          <w:lang w:val="en-GB"/>
        </w:rPr>
        <w:t>ppeal</w:t>
      </w:r>
      <w:r w:rsidR="003823A3" w:rsidRPr="004B3667">
        <w:rPr>
          <w:rStyle w:val="Cuerpodeltexto21"/>
          <w:lang w:val="en-GB"/>
        </w:rPr>
        <w:t>s</w:t>
      </w:r>
      <w:r w:rsidRPr="004B3667">
        <w:rPr>
          <w:rStyle w:val="Cuerpodeltexto21"/>
          <w:lang w:val="en-GB"/>
        </w:rPr>
        <w:t xml:space="preserve"> finds </w:t>
      </w:r>
      <w:r w:rsidR="003823A3" w:rsidRPr="004B3667">
        <w:rPr>
          <w:rStyle w:val="Cuerpodeltexto21"/>
          <w:lang w:val="en-GB"/>
        </w:rPr>
        <w:t>that it is</w:t>
      </w:r>
      <w:r w:rsidRPr="004B3667">
        <w:rPr>
          <w:rStyle w:val="Cuerpodeltexto21"/>
          <w:lang w:val="en-GB"/>
        </w:rPr>
        <w:t xml:space="preserve"> clear that the appeal will not </w:t>
      </w:r>
      <w:r w:rsidR="008F0EEC" w:rsidRPr="004B3667">
        <w:rPr>
          <w:rStyle w:val="Cuerpodeltexto21"/>
          <w:lang w:val="en-GB"/>
        </w:rPr>
        <w:t>succeed</w:t>
      </w:r>
      <w:r w:rsidRPr="004B3667">
        <w:rPr>
          <w:rStyle w:val="Cuerpodeltexto21"/>
          <w:lang w:val="en-GB"/>
        </w:rPr>
        <w:t xml:space="preserve">. Such refusal can be limited to certain requirements or individual </w:t>
      </w:r>
      <w:r w:rsidR="008F0EEC" w:rsidRPr="004B3667">
        <w:rPr>
          <w:rStyle w:val="Cuerpodeltexto21"/>
          <w:lang w:val="en-GB"/>
        </w:rPr>
        <w:t>grounds for appeal</w:t>
      </w:r>
      <w:r w:rsidRPr="004B3667">
        <w:rPr>
          <w:rStyle w:val="Cuerpodeltexto21"/>
          <w:lang w:val="en-GB"/>
        </w:rPr>
        <w:t>.</w:t>
      </w:r>
    </w:p>
    <w:p w:rsidR="00F816BE" w:rsidRPr="004B3667" w:rsidRDefault="003D3E04" w:rsidP="00220979">
      <w:pPr>
        <w:pStyle w:val="Cuerpodeltexto20"/>
        <w:framePr w:w="9202" w:h="14164" w:hRule="exact" w:wrap="none" w:vAnchor="page" w:hAnchor="page" w:x="1599" w:y="1503"/>
        <w:shd w:val="clear" w:color="auto" w:fill="auto"/>
        <w:spacing w:before="0" w:after="236" w:line="278" w:lineRule="exact"/>
        <w:ind w:right="380" w:firstLine="0"/>
        <w:jc w:val="both"/>
        <w:rPr>
          <w:highlight w:val="yellow"/>
          <w:lang w:val="en-GB"/>
        </w:rPr>
      </w:pPr>
      <w:r w:rsidRPr="004B3667">
        <w:rPr>
          <w:rStyle w:val="Cuerpodeltexto21"/>
          <w:lang w:val="en-GB"/>
        </w:rPr>
        <w:t xml:space="preserve">Appeals shall be submitted by written </w:t>
      </w:r>
      <w:r w:rsidR="00061B35" w:rsidRPr="004B3667">
        <w:rPr>
          <w:rStyle w:val="Cuerpodeltexto21"/>
          <w:lang w:val="en-GB"/>
        </w:rPr>
        <w:t xml:space="preserve">notice of </w:t>
      </w:r>
      <w:r w:rsidRPr="004B3667">
        <w:rPr>
          <w:rStyle w:val="Cuerpodeltexto21"/>
          <w:lang w:val="en-GB"/>
        </w:rPr>
        <w:t xml:space="preserve">appeal to the district </w:t>
      </w:r>
      <w:r w:rsidR="004F7E2E" w:rsidRPr="004B3667">
        <w:rPr>
          <w:rStyle w:val="Cuerpodeltexto21"/>
          <w:lang w:val="en-GB"/>
        </w:rPr>
        <w:t xml:space="preserve">Court </w:t>
      </w:r>
      <w:r w:rsidR="00061B35" w:rsidRPr="004B3667">
        <w:rPr>
          <w:rStyle w:val="Cuerpodeltexto21"/>
          <w:lang w:val="en-GB"/>
        </w:rPr>
        <w:t>that</w:t>
      </w:r>
      <w:r w:rsidRPr="004B3667">
        <w:rPr>
          <w:rStyle w:val="Cuerpodeltexto21"/>
          <w:lang w:val="en-GB"/>
        </w:rPr>
        <w:t xml:space="preserve"> has </w:t>
      </w:r>
      <w:r w:rsidR="00061B35" w:rsidRPr="004B3667">
        <w:rPr>
          <w:rStyle w:val="Cuerpodeltexto21"/>
          <w:lang w:val="en-GB"/>
        </w:rPr>
        <w:t>passed</w:t>
      </w:r>
      <w:r w:rsidRPr="004B3667">
        <w:rPr>
          <w:rStyle w:val="Cuerpodeltexto21"/>
          <w:lang w:val="en-GB"/>
        </w:rPr>
        <w:t xml:space="preserve"> the decision. Self-</w:t>
      </w:r>
      <w:r w:rsidR="00061B35" w:rsidRPr="004B3667">
        <w:rPr>
          <w:rStyle w:val="Cuerpodeltexto21"/>
          <w:lang w:val="en-GB"/>
        </w:rPr>
        <w:t>litigating</w:t>
      </w:r>
      <w:r w:rsidRPr="004B3667">
        <w:rPr>
          <w:rStyle w:val="Cuerpodeltexto21"/>
          <w:lang w:val="en-GB"/>
        </w:rPr>
        <w:t xml:space="preserve"> parties may lodge a </w:t>
      </w:r>
      <w:r w:rsidR="00061B35" w:rsidRPr="004B3667">
        <w:rPr>
          <w:rStyle w:val="Cuerpodeltexto21"/>
          <w:lang w:val="en-GB"/>
        </w:rPr>
        <w:t>verbal</w:t>
      </w:r>
      <w:r w:rsidRPr="004B3667">
        <w:rPr>
          <w:rStyle w:val="Cuerpodeltexto21"/>
          <w:lang w:val="en-GB"/>
        </w:rPr>
        <w:t xml:space="preserve"> appeal </w:t>
      </w:r>
      <w:r w:rsidR="00061B35" w:rsidRPr="004B3667">
        <w:rPr>
          <w:rStyle w:val="Cuerpodeltexto21"/>
          <w:lang w:val="en-GB"/>
        </w:rPr>
        <w:t xml:space="preserve">by appearing personally at </w:t>
      </w:r>
      <w:r w:rsidRPr="004B3667">
        <w:rPr>
          <w:rStyle w:val="Cuerpodeltexto21"/>
          <w:lang w:val="en-GB"/>
        </w:rPr>
        <w:t xml:space="preserve">the district court. The </w:t>
      </w:r>
      <w:r w:rsidR="004F7E2E" w:rsidRPr="004B3667">
        <w:rPr>
          <w:rStyle w:val="Cuerpodeltexto21"/>
          <w:lang w:val="en-GB"/>
        </w:rPr>
        <w:t xml:space="preserve">Court </w:t>
      </w:r>
      <w:r w:rsidRPr="004B3667">
        <w:rPr>
          <w:rStyle w:val="Cuerpodeltexto21"/>
          <w:lang w:val="en-GB"/>
        </w:rPr>
        <w:t xml:space="preserve">may allow </w:t>
      </w:r>
      <w:r w:rsidR="00061B35" w:rsidRPr="004B3667">
        <w:rPr>
          <w:rStyle w:val="Cuerpodeltexto21"/>
          <w:lang w:val="en-GB"/>
        </w:rPr>
        <w:t>legal representatives</w:t>
      </w:r>
      <w:r w:rsidRPr="004B3667">
        <w:rPr>
          <w:rStyle w:val="Cuerpodeltexto21"/>
          <w:lang w:val="en-GB"/>
        </w:rPr>
        <w:t xml:space="preserve"> who are not </w:t>
      </w:r>
      <w:r w:rsidR="00061B35" w:rsidRPr="004B3667">
        <w:rPr>
          <w:rStyle w:val="Cuerpodeltexto21"/>
          <w:lang w:val="en-GB"/>
        </w:rPr>
        <w:t>attorneys</w:t>
      </w:r>
      <w:r w:rsidRPr="004B3667">
        <w:rPr>
          <w:rStyle w:val="Cuerpodeltexto21"/>
          <w:lang w:val="en-GB"/>
        </w:rPr>
        <w:t xml:space="preserve"> to </w:t>
      </w:r>
      <w:r w:rsidR="00061B35" w:rsidRPr="004B3667">
        <w:rPr>
          <w:rStyle w:val="Cuerpodeltexto21"/>
          <w:lang w:val="en-GB"/>
        </w:rPr>
        <w:t xml:space="preserve">also </w:t>
      </w:r>
      <w:r w:rsidRPr="004B3667">
        <w:rPr>
          <w:rStyle w:val="Cuerpodeltexto21"/>
          <w:lang w:val="en-GB"/>
        </w:rPr>
        <w:t xml:space="preserve">lodge a </w:t>
      </w:r>
      <w:r w:rsidR="00061B35" w:rsidRPr="004B3667">
        <w:rPr>
          <w:rStyle w:val="Cuerpodeltexto21"/>
          <w:lang w:val="en-GB"/>
        </w:rPr>
        <w:t>verbal</w:t>
      </w:r>
      <w:r w:rsidRPr="004B3667">
        <w:rPr>
          <w:rStyle w:val="Cuerpodeltexto21"/>
          <w:lang w:val="en-GB"/>
        </w:rPr>
        <w:t xml:space="preserve"> appeal.</w:t>
      </w:r>
    </w:p>
    <w:p w:rsidR="00F816BE" w:rsidRPr="004B3667" w:rsidRDefault="00240282" w:rsidP="00220979">
      <w:pPr>
        <w:pStyle w:val="Cuerpodeltexto20"/>
        <w:framePr w:w="9202" w:h="14164" w:hRule="exact" w:wrap="none" w:vAnchor="page" w:hAnchor="page" w:x="1599" w:y="1503"/>
        <w:shd w:val="clear" w:color="auto" w:fill="auto"/>
        <w:spacing w:before="0" w:after="0" w:line="283" w:lineRule="exact"/>
        <w:ind w:firstLine="0"/>
        <w:jc w:val="both"/>
        <w:rPr>
          <w:lang w:val="en-GB"/>
        </w:rPr>
      </w:pPr>
      <w:r w:rsidRPr="004B3667">
        <w:rPr>
          <w:rStyle w:val="Cuerpodeltexto21"/>
          <w:lang w:val="en-GB"/>
        </w:rPr>
        <w:t xml:space="preserve">In the </w:t>
      </w:r>
      <w:r w:rsidR="005473BF" w:rsidRPr="004B3667">
        <w:rPr>
          <w:rStyle w:val="Cuerpodeltexto21"/>
          <w:lang w:val="en-GB"/>
        </w:rPr>
        <w:t xml:space="preserve">notice of </w:t>
      </w:r>
      <w:r w:rsidRPr="004B3667">
        <w:rPr>
          <w:rStyle w:val="Cuerpodeltexto21"/>
          <w:lang w:val="en-GB"/>
        </w:rPr>
        <w:t xml:space="preserve">appeal, particular attention must be paid to what is contested in the </w:t>
      </w:r>
      <w:r w:rsidR="005473BF" w:rsidRPr="004B3667">
        <w:rPr>
          <w:rStyle w:val="Cuerpodeltexto21"/>
          <w:lang w:val="en-GB"/>
        </w:rPr>
        <w:t xml:space="preserve">appealed </w:t>
      </w:r>
      <w:r w:rsidRPr="004B3667">
        <w:rPr>
          <w:rStyle w:val="Cuerpodeltexto21"/>
          <w:lang w:val="en-GB"/>
        </w:rPr>
        <w:t xml:space="preserve">decision and what is new </w:t>
      </w:r>
      <w:r w:rsidR="006C2B16" w:rsidRPr="004B3667">
        <w:rPr>
          <w:rStyle w:val="Cuerpodeltexto21"/>
          <w:lang w:val="en-GB"/>
        </w:rPr>
        <w:t>factual</w:t>
      </w:r>
      <w:r w:rsidRPr="004B3667">
        <w:rPr>
          <w:rStyle w:val="Cuerpodeltexto21"/>
          <w:lang w:val="en-GB"/>
        </w:rPr>
        <w:t xml:space="preserve"> or legal grounds or new evidence</w:t>
      </w:r>
      <w:r w:rsidR="005473BF" w:rsidRPr="004B3667">
        <w:rPr>
          <w:rStyle w:val="Cuerpodeltexto21"/>
          <w:lang w:val="en-GB"/>
        </w:rPr>
        <w:t>, should these exist</w:t>
      </w:r>
      <w:r w:rsidRPr="004B3667">
        <w:rPr>
          <w:rStyle w:val="Cuerpodeltexto21"/>
          <w:lang w:val="en-GB"/>
        </w:rPr>
        <w:t>.</w:t>
      </w:r>
    </w:p>
    <w:p w:rsidR="00F816BE" w:rsidRPr="004B3667" w:rsidRDefault="005473BF" w:rsidP="00220979">
      <w:pPr>
        <w:pStyle w:val="Cuerpodeltexto20"/>
        <w:framePr w:w="9202" w:h="14164" w:hRule="exact" w:wrap="none" w:vAnchor="page" w:hAnchor="page" w:x="1599" w:y="1503"/>
        <w:shd w:val="clear" w:color="auto" w:fill="auto"/>
        <w:spacing w:before="0" w:after="0" w:line="283" w:lineRule="exact"/>
        <w:ind w:firstLine="0"/>
        <w:jc w:val="both"/>
        <w:rPr>
          <w:lang w:val="en-GB"/>
        </w:rPr>
      </w:pPr>
      <w:r w:rsidRPr="004B3667">
        <w:rPr>
          <w:rStyle w:val="Cuerpodeltexto21"/>
          <w:lang w:val="en-GB"/>
        </w:rPr>
        <w:t xml:space="preserve">The notice of appeal must </w:t>
      </w:r>
      <w:r w:rsidR="001441F9" w:rsidRPr="004B3667">
        <w:rPr>
          <w:rStyle w:val="Cuerpodeltexto21"/>
          <w:lang w:val="en-GB"/>
        </w:rPr>
        <w:t>state</w:t>
      </w:r>
      <w:r w:rsidR="009231E3" w:rsidRPr="004B3667">
        <w:rPr>
          <w:rStyle w:val="Cuerpodeltexto21"/>
          <w:lang w:val="en-GB"/>
        </w:rPr>
        <w:t>:</w:t>
      </w:r>
    </w:p>
    <w:p w:rsidR="00F816BE" w:rsidRPr="0062211B" w:rsidRDefault="001441F9" w:rsidP="00220979">
      <w:pPr>
        <w:pStyle w:val="Cuerpodeltexto20"/>
        <w:framePr w:w="9202" w:h="14164" w:hRule="exact" w:wrap="none" w:vAnchor="page" w:hAnchor="page" w:x="1599" w:y="1503"/>
        <w:numPr>
          <w:ilvl w:val="0"/>
          <w:numId w:val="8"/>
        </w:numPr>
        <w:shd w:val="clear" w:color="auto" w:fill="auto"/>
        <w:tabs>
          <w:tab w:val="left" w:pos="860"/>
        </w:tabs>
        <w:spacing w:before="0" w:after="0" w:line="283" w:lineRule="exact"/>
        <w:ind w:left="500" w:firstLine="0"/>
        <w:jc w:val="both"/>
      </w:pPr>
      <w:r w:rsidRPr="0062211B">
        <w:rPr>
          <w:rStyle w:val="Cuerpodeltexto21"/>
        </w:rPr>
        <w:t xml:space="preserve">the </w:t>
      </w:r>
      <w:r w:rsidR="004F7E2E">
        <w:rPr>
          <w:rStyle w:val="Cuerpodeltexto21"/>
        </w:rPr>
        <w:t xml:space="preserve">Court </w:t>
      </w:r>
      <w:r w:rsidRPr="0062211B">
        <w:rPr>
          <w:rStyle w:val="Cuerpodeltexto21"/>
        </w:rPr>
        <w:t>of Appeals</w:t>
      </w:r>
    </w:p>
    <w:p w:rsidR="00F816BE" w:rsidRPr="004B3667" w:rsidRDefault="00780485" w:rsidP="00220979">
      <w:pPr>
        <w:pStyle w:val="Cuerpodeltexto20"/>
        <w:framePr w:w="9202" w:h="14164" w:hRule="exact" w:wrap="none" w:vAnchor="page" w:hAnchor="page" w:x="1599" w:y="1503"/>
        <w:numPr>
          <w:ilvl w:val="0"/>
          <w:numId w:val="8"/>
        </w:numPr>
        <w:shd w:val="clear" w:color="auto" w:fill="auto"/>
        <w:tabs>
          <w:tab w:val="left" w:pos="860"/>
        </w:tabs>
        <w:spacing w:before="0" w:after="2" w:line="240" w:lineRule="exact"/>
        <w:ind w:left="500" w:firstLine="0"/>
        <w:jc w:val="both"/>
        <w:rPr>
          <w:lang w:val="en-GB"/>
        </w:rPr>
      </w:pPr>
      <w:r w:rsidRPr="004B3667">
        <w:rPr>
          <w:rStyle w:val="Cuerpodeltexto21"/>
          <w:lang w:val="en-GB"/>
        </w:rPr>
        <w:t>names and addresses of the parties</w:t>
      </w:r>
      <w:r w:rsidR="009231E3" w:rsidRPr="004B3667">
        <w:rPr>
          <w:rStyle w:val="Cuerpodeltexto21"/>
          <w:lang w:val="en-GB"/>
        </w:rPr>
        <w:t xml:space="preserve">, </w:t>
      </w:r>
      <w:r w:rsidRPr="004B3667">
        <w:rPr>
          <w:rStyle w:val="Cuerpodeltexto21"/>
          <w:lang w:val="en-GB"/>
        </w:rPr>
        <w:t>deputies</w:t>
      </w:r>
      <w:r w:rsidR="009231E3" w:rsidRPr="004B3667">
        <w:rPr>
          <w:rStyle w:val="Cuerpodeltexto21"/>
          <w:lang w:val="en-GB"/>
        </w:rPr>
        <w:t xml:space="preserve"> </w:t>
      </w:r>
      <w:r w:rsidRPr="004B3667">
        <w:rPr>
          <w:rStyle w:val="Cuerpodeltexto21"/>
          <w:lang w:val="en-GB"/>
        </w:rPr>
        <w:t>and legal representatives</w:t>
      </w:r>
    </w:p>
    <w:p w:rsidR="00F816BE" w:rsidRPr="004B3667" w:rsidRDefault="00780485" w:rsidP="00220979">
      <w:pPr>
        <w:pStyle w:val="Cuerpodeltexto20"/>
        <w:framePr w:w="9202" w:h="14164" w:hRule="exact" w:wrap="none" w:vAnchor="page" w:hAnchor="page" w:x="1599" w:y="1503"/>
        <w:numPr>
          <w:ilvl w:val="0"/>
          <w:numId w:val="8"/>
        </w:numPr>
        <w:shd w:val="clear" w:color="auto" w:fill="auto"/>
        <w:tabs>
          <w:tab w:val="left" w:pos="860"/>
        </w:tabs>
        <w:spacing w:before="0" w:after="0" w:line="240" w:lineRule="exact"/>
        <w:ind w:left="500" w:firstLine="0"/>
        <w:jc w:val="both"/>
        <w:rPr>
          <w:lang w:val="en-GB"/>
        </w:rPr>
      </w:pPr>
      <w:r w:rsidRPr="004B3667">
        <w:rPr>
          <w:rStyle w:val="Cuerpodeltexto21"/>
          <w:lang w:val="en-GB"/>
        </w:rPr>
        <w:t>the decision that is being appealed</w:t>
      </w:r>
    </w:p>
    <w:p w:rsidR="00F816BE" w:rsidRPr="004B3667" w:rsidRDefault="0081003B" w:rsidP="00220979">
      <w:pPr>
        <w:pStyle w:val="Cuerpodeltexto20"/>
        <w:framePr w:w="9202" w:h="14164" w:hRule="exact" w:wrap="none" w:vAnchor="page" w:hAnchor="page" w:x="1599" w:y="1503"/>
        <w:numPr>
          <w:ilvl w:val="0"/>
          <w:numId w:val="8"/>
        </w:numPr>
        <w:shd w:val="clear" w:color="auto" w:fill="auto"/>
        <w:tabs>
          <w:tab w:val="left" w:pos="860"/>
        </w:tabs>
        <w:spacing w:before="0" w:after="0" w:line="240" w:lineRule="exact"/>
        <w:ind w:left="500" w:firstLine="0"/>
        <w:jc w:val="both"/>
        <w:rPr>
          <w:lang w:val="en-GB"/>
        </w:rPr>
      </w:pPr>
      <w:r w:rsidRPr="004B3667">
        <w:rPr>
          <w:rStyle w:val="Cuerpodeltexto21"/>
          <w:lang w:val="en-GB"/>
        </w:rPr>
        <w:t>whether the entire decision, or just parts of it, are being appealed</w:t>
      </w:r>
    </w:p>
    <w:p w:rsidR="00F816BE" w:rsidRPr="004B3667" w:rsidRDefault="0062211B" w:rsidP="0062211B">
      <w:pPr>
        <w:pStyle w:val="Cuerpodeltexto20"/>
        <w:framePr w:w="9202" w:h="14164" w:hRule="exact" w:wrap="none" w:vAnchor="page" w:hAnchor="page" w:x="1599" w:y="1503"/>
        <w:numPr>
          <w:ilvl w:val="0"/>
          <w:numId w:val="8"/>
        </w:numPr>
        <w:shd w:val="clear" w:color="auto" w:fill="auto"/>
        <w:tabs>
          <w:tab w:val="left" w:pos="860"/>
        </w:tabs>
        <w:spacing w:before="0" w:after="0" w:line="317" w:lineRule="exact"/>
        <w:ind w:left="860" w:hanging="360"/>
        <w:rPr>
          <w:lang w:val="en-GB"/>
        </w:rPr>
      </w:pPr>
      <w:r w:rsidRPr="004B3667">
        <w:rPr>
          <w:rStyle w:val="Cuerpodeltexto21"/>
          <w:lang w:val="en-GB"/>
        </w:rPr>
        <w:t>the claim that the appeal case applies to and statement indicating the outcome that the appellant demands</w:t>
      </w:r>
    </w:p>
    <w:p w:rsidR="00F816BE" w:rsidRPr="004B3667" w:rsidRDefault="00E824FB" w:rsidP="00220979">
      <w:pPr>
        <w:pStyle w:val="Cuerpodeltexto20"/>
        <w:framePr w:w="9202" w:h="14164" w:hRule="exact" w:wrap="none" w:vAnchor="page" w:hAnchor="page" w:x="1599" w:y="1503"/>
        <w:numPr>
          <w:ilvl w:val="0"/>
          <w:numId w:val="8"/>
        </w:numPr>
        <w:shd w:val="clear" w:color="auto" w:fill="auto"/>
        <w:tabs>
          <w:tab w:val="left" w:pos="860"/>
        </w:tabs>
        <w:spacing w:before="0" w:after="0" w:line="283" w:lineRule="exact"/>
        <w:ind w:left="500" w:firstLine="0"/>
        <w:jc w:val="both"/>
        <w:rPr>
          <w:lang w:val="en-GB"/>
        </w:rPr>
      </w:pPr>
      <w:r w:rsidRPr="004B3667">
        <w:rPr>
          <w:rStyle w:val="Cuerpodeltexto21"/>
          <w:lang w:val="en-GB"/>
        </w:rPr>
        <w:t xml:space="preserve">the errors being asserted regarding the decision being appealed </w:t>
      </w:r>
    </w:p>
    <w:p w:rsidR="00F816BE" w:rsidRPr="004B3667" w:rsidRDefault="006C2B16" w:rsidP="00220979">
      <w:pPr>
        <w:pStyle w:val="Cuerpodeltexto20"/>
        <w:framePr w:w="9202" w:h="14164" w:hRule="exact" w:wrap="none" w:vAnchor="page" w:hAnchor="page" w:x="1599" w:y="1503"/>
        <w:numPr>
          <w:ilvl w:val="0"/>
          <w:numId w:val="8"/>
        </w:numPr>
        <w:shd w:val="clear" w:color="auto" w:fill="auto"/>
        <w:tabs>
          <w:tab w:val="left" w:pos="860"/>
        </w:tabs>
        <w:spacing w:before="0" w:after="0" w:line="283" w:lineRule="exact"/>
        <w:ind w:left="500" w:firstLine="0"/>
        <w:jc w:val="both"/>
        <w:rPr>
          <w:lang w:val="en-GB"/>
        </w:rPr>
      </w:pPr>
      <w:r w:rsidRPr="004B3667">
        <w:rPr>
          <w:rStyle w:val="Cuerpodeltexto21"/>
          <w:lang w:val="en-GB"/>
        </w:rPr>
        <w:t xml:space="preserve">the factual and legal grounds for the existence of the errors </w:t>
      </w:r>
    </w:p>
    <w:p w:rsidR="00F816BE" w:rsidRPr="004B3667" w:rsidRDefault="00E73B0F" w:rsidP="00220979">
      <w:pPr>
        <w:pStyle w:val="Cuerpodeltexto20"/>
        <w:framePr w:w="9202" w:h="14164" w:hRule="exact" w:wrap="none" w:vAnchor="page" w:hAnchor="page" w:x="1599" w:y="1503"/>
        <w:numPr>
          <w:ilvl w:val="0"/>
          <w:numId w:val="8"/>
        </w:numPr>
        <w:shd w:val="clear" w:color="auto" w:fill="auto"/>
        <w:tabs>
          <w:tab w:val="left" w:pos="860"/>
        </w:tabs>
        <w:spacing w:before="0" w:after="0" w:line="283" w:lineRule="exact"/>
        <w:ind w:left="500" w:firstLine="0"/>
        <w:jc w:val="both"/>
        <w:rPr>
          <w:lang w:val="en-GB"/>
        </w:rPr>
      </w:pPr>
      <w:r w:rsidRPr="004B3667">
        <w:rPr>
          <w:rStyle w:val="Cuerpodeltexto21"/>
          <w:lang w:val="en-GB"/>
        </w:rPr>
        <w:t>the evidence that will be entered</w:t>
      </w:r>
    </w:p>
    <w:p w:rsidR="00F816BE" w:rsidRPr="004B3667" w:rsidRDefault="009936BD" w:rsidP="00220979">
      <w:pPr>
        <w:pStyle w:val="Cuerpodeltexto20"/>
        <w:framePr w:w="9202" w:h="14164" w:hRule="exact" w:wrap="none" w:vAnchor="page" w:hAnchor="page" w:x="1599" w:y="1503"/>
        <w:numPr>
          <w:ilvl w:val="0"/>
          <w:numId w:val="8"/>
        </w:numPr>
        <w:shd w:val="clear" w:color="auto" w:fill="auto"/>
        <w:tabs>
          <w:tab w:val="left" w:pos="860"/>
        </w:tabs>
        <w:spacing w:before="0" w:after="17" w:line="240" w:lineRule="exact"/>
        <w:ind w:left="500" w:firstLine="0"/>
        <w:jc w:val="both"/>
        <w:rPr>
          <w:lang w:val="en-GB"/>
        </w:rPr>
      </w:pPr>
      <w:r w:rsidRPr="004B3667">
        <w:rPr>
          <w:rStyle w:val="Cuerpodeltexto21"/>
          <w:lang w:val="en-GB"/>
        </w:rPr>
        <w:t xml:space="preserve">the grounds for which </w:t>
      </w:r>
      <w:r w:rsidR="00CE7DE3" w:rsidRPr="004B3667">
        <w:rPr>
          <w:rStyle w:val="Cuerpodeltexto21"/>
          <w:lang w:val="en-GB"/>
        </w:rPr>
        <w:t xml:space="preserve">the </w:t>
      </w:r>
      <w:r w:rsidR="004F7E2E" w:rsidRPr="004B3667">
        <w:rPr>
          <w:rStyle w:val="Cuerpodeltexto21"/>
          <w:lang w:val="en-GB"/>
        </w:rPr>
        <w:t xml:space="preserve">Court </w:t>
      </w:r>
      <w:r w:rsidR="00261A67" w:rsidRPr="004B3667">
        <w:rPr>
          <w:rStyle w:val="Cuerpodeltexto21"/>
          <w:lang w:val="en-GB"/>
        </w:rPr>
        <w:t xml:space="preserve">can consider the appeal, if there has been any doubt about it </w:t>
      </w:r>
    </w:p>
    <w:p w:rsidR="00F816BE" w:rsidRPr="004B3667" w:rsidRDefault="00261A67" w:rsidP="00220979">
      <w:pPr>
        <w:pStyle w:val="Cuerpodeltexto20"/>
        <w:framePr w:w="9202" w:h="14164" w:hRule="exact" w:wrap="none" w:vAnchor="page" w:hAnchor="page" w:x="1599" w:y="1503"/>
        <w:numPr>
          <w:ilvl w:val="0"/>
          <w:numId w:val="8"/>
        </w:numPr>
        <w:shd w:val="clear" w:color="auto" w:fill="auto"/>
        <w:tabs>
          <w:tab w:val="left" w:pos="860"/>
        </w:tabs>
        <w:spacing w:before="0" w:after="0" w:line="240" w:lineRule="exact"/>
        <w:ind w:left="500" w:firstLine="0"/>
        <w:jc w:val="both"/>
        <w:rPr>
          <w:lang w:val="en-GB"/>
        </w:rPr>
      </w:pPr>
      <w:r w:rsidRPr="004B3667">
        <w:rPr>
          <w:rStyle w:val="Cuerpodeltexto21"/>
          <w:lang w:val="en-GB"/>
        </w:rPr>
        <w:t xml:space="preserve">the appellants view of the further processing of the appeal </w:t>
      </w:r>
    </w:p>
    <w:p w:rsidR="00F816BE" w:rsidRPr="004B3667" w:rsidRDefault="00F816BE">
      <w:pPr>
        <w:rPr>
          <w:sz w:val="2"/>
          <w:szCs w:val="2"/>
          <w:highlight w:val="yellow"/>
          <w:lang w:val="en-GB"/>
        </w:rPr>
        <w:sectPr w:rsidR="00F816BE" w:rsidRPr="004B3667">
          <w:pgSz w:w="11900" w:h="16840"/>
          <w:pgMar w:top="360" w:right="360" w:bottom="360" w:left="360" w:header="0" w:footer="3" w:gutter="0"/>
          <w:cols w:space="720"/>
          <w:noEndnote/>
          <w:docGrid w:linePitch="360"/>
        </w:sectPr>
      </w:pPr>
    </w:p>
    <w:p w:rsidR="00F816BE" w:rsidRPr="004B3667" w:rsidRDefault="00945CDE" w:rsidP="00AE2754">
      <w:pPr>
        <w:pStyle w:val="Cuerpodeltexto20"/>
        <w:framePr w:w="9211" w:h="12952" w:hRule="exact" w:wrap="none" w:vAnchor="page" w:hAnchor="page" w:x="1594" w:y="1453"/>
        <w:shd w:val="clear" w:color="auto" w:fill="auto"/>
        <w:spacing w:before="0" w:after="252" w:line="288" w:lineRule="exact"/>
        <w:ind w:firstLine="0"/>
        <w:rPr>
          <w:highlight w:val="yellow"/>
          <w:lang w:val="en-GB"/>
        </w:rPr>
      </w:pPr>
      <w:r w:rsidRPr="004B3667">
        <w:rPr>
          <w:rStyle w:val="Cuerpodeltexto21"/>
          <w:lang w:val="en-GB"/>
        </w:rPr>
        <w:lastRenderedPageBreak/>
        <w:t xml:space="preserve">Appeals against </w:t>
      </w:r>
      <w:r w:rsidR="001F7BDA" w:rsidRPr="004B3667">
        <w:rPr>
          <w:rStyle w:val="Cuerpodeltexto21"/>
          <w:lang w:val="en-GB"/>
        </w:rPr>
        <w:t>judgements</w:t>
      </w:r>
      <w:r w:rsidRPr="004B3667">
        <w:rPr>
          <w:rStyle w:val="Cuerpodeltexto21"/>
          <w:lang w:val="en-GB"/>
        </w:rPr>
        <w:t xml:space="preserve"> are normally settled by judgment after </w:t>
      </w:r>
      <w:r w:rsidR="001F7BDA" w:rsidRPr="004B3667">
        <w:rPr>
          <w:rStyle w:val="Cuerpodeltexto21"/>
          <w:lang w:val="en-GB"/>
        </w:rPr>
        <w:t>verbal</w:t>
      </w:r>
      <w:r w:rsidRPr="004B3667">
        <w:rPr>
          <w:rStyle w:val="Cuerpodeltexto21"/>
          <w:lang w:val="en-GB"/>
        </w:rPr>
        <w:t xml:space="preserve"> </w:t>
      </w:r>
      <w:r w:rsidR="001F7BDA" w:rsidRPr="004B3667">
        <w:rPr>
          <w:rStyle w:val="Cuerpodeltexto21"/>
          <w:lang w:val="en-GB"/>
        </w:rPr>
        <w:t>negotiations</w:t>
      </w:r>
      <w:r w:rsidRPr="004B3667">
        <w:rPr>
          <w:rStyle w:val="Cuerpodeltexto21"/>
          <w:lang w:val="en-GB"/>
        </w:rPr>
        <w:t xml:space="preserve"> in the </w:t>
      </w:r>
      <w:r w:rsidR="004F7E2E" w:rsidRPr="004B3667">
        <w:rPr>
          <w:rStyle w:val="Cuerpodeltexto21"/>
          <w:lang w:val="en-GB"/>
        </w:rPr>
        <w:t xml:space="preserve">Court </w:t>
      </w:r>
      <w:r w:rsidRPr="004B3667">
        <w:rPr>
          <w:rStyle w:val="Cuerpodeltexto21"/>
          <w:lang w:val="en-GB"/>
        </w:rPr>
        <w:t>of Appeal</w:t>
      </w:r>
      <w:r w:rsidR="001F7BDA" w:rsidRPr="004B3667">
        <w:rPr>
          <w:rStyle w:val="Cuerpodeltexto21"/>
          <w:lang w:val="en-GB"/>
        </w:rPr>
        <w:t>s</w:t>
      </w:r>
      <w:r w:rsidRPr="004B3667">
        <w:rPr>
          <w:rStyle w:val="Cuerpodeltexto21"/>
          <w:lang w:val="en-GB"/>
        </w:rPr>
        <w:t xml:space="preserve">. The appeal procedure </w:t>
      </w:r>
      <w:r w:rsidR="001F7BDA" w:rsidRPr="004B3667">
        <w:rPr>
          <w:rStyle w:val="Cuerpodeltexto21"/>
          <w:lang w:val="en-GB"/>
        </w:rPr>
        <w:t>must</w:t>
      </w:r>
      <w:r w:rsidRPr="004B3667">
        <w:rPr>
          <w:rStyle w:val="Cuerpodeltexto21"/>
          <w:lang w:val="en-GB"/>
        </w:rPr>
        <w:t xml:space="preserve"> be concentrated on those parts of the District Court's decision </w:t>
      </w:r>
      <w:r w:rsidR="001F7BDA" w:rsidRPr="004B3667">
        <w:rPr>
          <w:rStyle w:val="Cuerpodeltexto21"/>
          <w:lang w:val="en-GB"/>
        </w:rPr>
        <w:t>that</w:t>
      </w:r>
      <w:r w:rsidRPr="004B3667">
        <w:rPr>
          <w:rStyle w:val="Cuerpodeltexto21"/>
          <w:lang w:val="en-GB"/>
        </w:rPr>
        <w:t xml:space="preserve"> are </w:t>
      </w:r>
      <w:r w:rsidR="001F7BDA" w:rsidRPr="004B3667">
        <w:rPr>
          <w:rStyle w:val="Cuerpodeltexto21"/>
          <w:lang w:val="en-GB"/>
        </w:rPr>
        <w:t>disputed</w:t>
      </w:r>
      <w:r w:rsidRPr="004B3667">
        <w:rPr>
          <w:rStyle w:val="Cuerpodeltexto21"/>
          <w:lang w:val="en-GB"/>
        </w:rPr>
        <w:t xml:space="preserve"> and questionable when the case </w:t>
      </w:r>
      <w:r w:rsidR="001F7BDA" w:rsidRPr="004B3667">
        <w:rPr>
          <w:rStyle w:val="Cuerpodeltexto21"/>
          <w:lang w:val="en-GB"/>
        </w:rPr>
        <w:t>comes</w:t>
      </w:r>
      <w:r w:rsidRPr="004B3667">
        <w:rPr>
          <w:rStyle w:val="Cuerpodeltexto21"/>
          <w:lang w:val="en-GB"/>
        </w:rPr>
        <w:t xml:space="preserve"> before the </w:t>
      </w:r>
      <w:r w:rsidR="004F7E2E" w:rsidRPr="004B3667">
        <w:rPr>
          <w:rStyle w:val="Cuerpodeltexto21"/>
          <w:lang w:val="en-GB"/>
        </w:rPr>
        <w:t xml:space="preserve">Court </w:t>
      </w:r>
      <w:r w:rsidRPr="004B3667">
        <w:rPr>
          <w:rStyle w:val="Cuerpodeltexto21"/>
          <w:lang w:val="en-GB"/>
        </w:rPr>
        <w:t>of Appeal</w:t>
      </w:r>
      <w:r w:rsidR="001F7BDA" w:rsidRPr="004B3667">
        <w:rPr>
          <w:rStyle w:val="Cuerpodeltexto21"/>
          <w:lang w:val="en-GB"/>
        </w:rPr>
        <w:t>s</w:t>
      </w:r>
      <w:r w:rsidRPr="004B3667">
        <w:rPr>
          <w:rStyle w:val="Cuerpodeltexto21"/>
          <w:lang w:val="en-GB"/>
        </w:rPr>
        <w:t>.</w:t>
      </w:r>
    </w:p>
    <w:p w:rsidR="004466C2" w:rsidRPr="004B3667" w:rsidRDefault="004466C2" w:rsidP="00AE2754">
      <w:pPr>
        <w:pStyle w:val="Cuerpodeltexto100"/>
        <w:framePr w:w="9211" w:h="12952" w:hRule="exact" w:wrap="none" w:vAnchor="page" w:hAnchor="page" w:x="1594" w:y="1453"/>
        <w:shd w:val="clear" w:color="auto" w:fill="auto"/>
        <w:spacing w:before="0" w:after="0" w:line="240" w:lineRule="exact"/>
        <w:ind w:firstLine="0"/>
        <w:rPr>
          <w:lang w:val="en-GB"/>
        </w:rPr>
      </w:pPr>
      <w:r w:rsidRPr="004B3667">
        <w:rPr>
          <w:rStyle w:val="Cuerpodeltexto102"/>
          <w:i/>
          <w:iCs/>
          <w:lang w:val="en-GB"/>
        </w:rPr>
        <w:t xml:space="preserve">Appeals to the </w:t>
      </w:r>
      <w:r w:rsidR="004F7E2E" w:rsidRPr="004B3667">
        <w:rPr>
          <w:rStyle w:val="Cuerpodeltexto102"/>
          <w:i/>
          <w:iCs/>
          <w:lang w:val="en-GB"/>
        </w:rPr>
        <w:t xml:space="preserve">Court </w:t>
      </w:r>
      <w:r w:rsidRPr="004B3667">
        <w:rPr>
          <w:rStyle w:val="Cuerpodeltexto102"/>
          <w:i/>
          <w:iCs/>
          <w:lang w:val="en-GB"/>
        </w:rPr>
        <w:t xml:space="preserve">of Appeals against </w:t>
      </w:r>
      <w:r w:rsidR="007C48FE" w:rsidRPr="004B3667">
        <w:rPr>
          <w:rStyle w:val="Cuerpodeltexto102"/>
          <w:i/>
          <w:iCs/>
          <w:lang w:val="en-GB"/>
        </w:rPr>
        <w:t>rulings and decisions</w:t>
      </w:r>
      <w:r w:rsidRPr="004B3667">
        <w:rPr>
          <w:rStyle w:val="Cuerpodeltexto102"/>
          <w:i/>
          <w:iCs/>
          <w:lang w:val="en-GB"/>
        </w:rPr>
        <w:t xml:space="preserve"> of the District Court</w:t>
      </w:r>
    </w:p>
    <w:p w:rsidR="00F816BE" w:rsidRPr="004B3667" w:rsidRDefault="0044401F" w:rsidP="00AE2754">
      <w:pPr>
        <w:pStyle w:val="Cuerpodeltexto20"/>
        <w:framePr w:w="9211" w:h="12952" w:hRule="exact" w:wrap="none" w:vAnchor="page" w:hAnchor="page" w:x="1594" w:y="1453"/>
        <w:shd w:val="clear" w:color="auto" w:fill="auto"/>
        <w:spacing w:before="0" w:after="233" w:line="274" w:lineRule="exact"/>
        <w:ind w:firstLine="0"/>
        <w:rPr>
          <w:highlight w:val="yellow"/>
          <w:lang w:val="en-GB"/>
        </w:rPr>
      </w:pPr>
      <w:r w:rsidRPr="004B3667">
        <w:rPr>
          <w:rStyle w:val="Cuerpodeltexto21"/>
          <w:lang w:val="en-GB"/>
        </w:rPr>
        <w:t>As a rule, a</w:t>
      </w:r>
      <w:r w:rsidR="000A7406" w:rsidRPr="004B3667">
        <w:rPr>
          <w:rStyle w:val="Cuerpodeltexto21"/>
          <w:lang w:val="en-GB"/>
        </w:rPr>
        <w:t xml:space="preserve"> </w:t>
      </w:r>
      <w:r w:rsidR="000A7406" w:rsidRPr="004B3667">
        <w:rPr>
          <w:rStyle w:val="Cuerpodeltexto21"/>
          <w:i/>
          <w:lang w:val="en-GB"/>
        </w:rPr>
        <w:t>ruling</w:t>
      </w:r>
      <w:r w:rsidR="000A7406" w:rsidRPr="004B3667">
        <w:rPr>
          <w:rStyle w:val="Cuerpodeltexto21"/>
          <w:lang w:val="en-GB"/>
        </w:rPr>
        <w:t xml:space="preserve"> </w:t>
      </w:r>
      <w:r w:rsidRPr="004B3667">
        <w:rPr>
          <w:rStyle w:val="Cuerpodeltexto21"/>
          <w:lang w:val="en-GB"/>
        </w:rPr>
        <w:t xml:space="preserve">may be appealed due to errors in the assessment of evidence, the </w:t>
      </w:r>
      <w:r w:rsidR="00CA2C83" w:rsidRPr="004B3667">
        <w:rPr>
          <w:rStyle w:val="Cuerpodeltexto21"/>
          <w:lang w:val="en-GB"/>
        </w:rPr>
        <w:t>application</w:t>
      </w:r>
      <w:r w:rsidRPr="004B3667">
        <w:rPr>
          <w:rStyle w:val="Cuerpodeltexto21"/>
          <w:lang w:val="en-GB"/>
        </w:rPr>
        <w:t xml:space="preserve"> of </w:t>
      </w:r>
      <w:r w:rsidR="00CA2C83" w:rsidRPr="004B3667">
        <w:rPr>
          <w:rStyle w:val="Cuerpodeltexto21"/>
          <w:lang w:val="en-GB"/>
        </w:rPr>
        <w:t xml:space="preserve">the </w:t>
      </w:r>
      <w:r w:rsidRPr="004B3667">
        <w:rPr>
          <w:rStyle w:val="Cuerpodeltexto21"/>
          <w:lang w:val="en-GB"/>
        </w:rPr>
        <w:t xml:space="preserve">law or case processing. </w:t>
      </w:r>
      <w:r w:rsidR="00CA2C83" w:rsidRPr="004B3667">
        <w:rPr>
          <w:rStyle w:val="Cuerpodeltexto21"/>
          <w:lang w:val="en-GB"/>
        </w:rPr>
        <w:t xml:space="preserve">However, if the ruling concerns a case processing decision that is required by law to be made after an assessment regarding appropriate and sound processing, the decision for the </w:t>
      </w:r>
      <w:r w:rsidR="00645722" w:rsidRPr="004B3667">
        <w:rPr>
          <w:rStyle w:val="Cuerpodeltexto21"/>
          <w:lang w:val="en-GB"/>
        </w:rPr>
        <w:t xml:space="preserve">discretionary </w:t>
      </w:r>
      <w:r w:rsidR="00893EF8" w:rsidRPr="004B3667">
        <w:rPr>
          <w:rStyle w:val="Cuerpodeltexto21"/>
          <w:lang w:val="en-GB"/>
        </w:rPr>
        <w:t xml:space="preserve">judgement </w:t>
      </w:r>
      <w:r w:rsidR="00CA2C83" w:rsidRPr="004B3667">
        <w:rPr>
          <w:rStyle w:val="Cuerpodeltexto21"/>
          <w:lang w:val="en-GB"/>
        </w:rPr>
        <w:t xml:space="preserve">may only be contravened on the grounds that the decision is </w:t>
      </w:r>
      <w:r w:rsidR="00893EF8" w:rsidRPr="004B3667">
        <w:rPr>
          <w:rStyle w:val="Cuerpodeltexto21"/>
          <w:lang w:val="en-GB"/>
        </w:rPr>
        <w:t>unwarranted</w:t>
      </w:r>
      <w:r w:rsidR="00CA2C83" w:rsidRPr="004B3667">
        <w:rPr>
          <w:rStyle w:val="Cuerpodeltexto21"/>
          <w:lang w:val="en-GB"/>
        </w:rPr>
        <w:t xml:space="preserve"> or clearly unreasonable.</w:t>
      </w:r>
    </w:p>
    <w:p w:rsidR="00F816BE" w:rsidRPr="004B3667" w:rsidRDefault="00536606" w:rsidP="00AE2754">
      <w:pPr>
        <w:pStyle w:val="Cuerpodeltexto20"/>
        <w:framePr w:w="9211" w:h="12952" w:hRule="exact" w:wrap="none" w:vAnchor="page" w:hAnchor="page" w:x="1594" w:y="1453"/>
        <w:shd w:val="clear" w:color="auto" w:fill="auto"/>
        <w:spacing w:before="0" w:after="275" w:line="283" w:lineRule="exact"/>
        <w:ind w:firstLine="0"/>
        <w:rPr>
          <w:highlight w:val="yellow"/>
          <w:lang w:val="en-GB"/>
        </w:rPr>
      </w:pPr>
      <w:r w:rsidRPr="004B3667">
        <w:rPr>
          <w:rStyle w:val="Cuerpodeltexto21"/>
          <w:lang w:val="en-GB"/>
        </w:rPr>
        <w:t xml:space="preserve">A </w:t>
      </w:r>
      <w:r w:rsidRPr="004B3667">
        <w:rPr>
          <w:rStyle w:val="Cuerpodeltexto21"/>
          <w:i/>
          <w:lang w:val="en-GB"/>
        </w:rPr>
        <w:t>decision</w:t>
      </w:r>
      <w:r w:rsidRPr="004B3667">
        <w:rPr>
          <w:rStyle w:val="Cuerpodeltexto21"/>
          <w:lang w:val="en-GB"/>
        </w:rPr>
        <w:t xml:space="preserve"> can only be appealed on the ground</w:t>
      </w:r>
      <w:r w:rsidR="00E35819" w:rsidRPr="004B3667">
        <w:rPr>
          <w:rStyle w:val="Cuerpodeltexto21"/>
          <w:lang w:val="en-GB"/>
        </w:rPr>
        <w:t>s</w:t>
      </w:r>
      <w:r w:rsidRPr="004B3667">
        <w:rPr>
          <w:rStyle w:val="Cuerpodeltexto21"/>
          <w:lang w:val="en-GB"/>
        </w:rPr>
        <w:t xml:space="preserve"> that the </w:t>
      </w:r>
      <w:r w:rsidR="004F7E2E" w:rsidRPr="004B3667">
        <w:rPr>
          <w:rStyle w:val="Cuerpodeltexto21"/>
          <w:lang w:val="en-GB"/>
        </w:rPr>
        <w:t xml:space="preserve">Court </w:t>
      </w:r>
      <w:r w:rsidRPr="004B3667">
        <w:rPr>
          <w:rStyle w:val="Cuerpodeltexto21"/>
          <w:lang w:val="en-GB"/>
        </w:rPr>
        <w:t xml:space="preserve">has </w:t>
      </w:r>
      <w:r w:rsidR="00E35819" w:rsidRPr="004B3667">
        <w:rPr>
          <w:rStyle w:val="Cuerpodeltexto21"/>
          <w:lang w:val="en-GB"/>
        </w:rPr>
        <w:t>relied</w:t>
      </w:r>
      <w:r w:rsidRPr="004B3667">
        <w:rPr>
          <w:rStyle w:val="Cuerpodeltexto21"/>
          <w:lang w:val="en-GB"/>
        </w:rPr>
        <w:t xml:space="preserve"> on an incorrect general </w:t>
      </w:r>
      <w:r w:rsidR="00E35819" w:rsidRPr="004B3667">
        <w:rPr>
          <w:rStyle w:val="Cuerpodeltexto21"/>
          <w:lang w:val="en-GB"/>
        </w:rPr>
        <w:t xml:space="preserve">legal understanding </w:t>
      </w:r>
      <w:r w:rsidRPr="004B3667">
        <w:rPr>
          <w:rStyle w:val="Cuerpodeltexto21"/>
          <w:lang w:val="en-GB"/>
        </w:rPr>
        <w:t xml:space="preserve">of which decisions the </w:t>
      </w:r>
      <w:r w:rsidR="004F7E2E" w:rsidRPr="004B3667">
        <w:rPr>
          <w:rStyle w:val="Cuerpodeltexto21"/>
          <w:lang w:val="en-GB"/>
        </w:rPr>
        <w:t xml:space="preserve">Court </w:t>
      </w:r>
      <w:r w:rsidRPr="004B3667">
        <w:rPr>
          <w:rStyle w:val="Cuerpodeltexto21"/>
          <w:lang w:val="en-GB"/>
        </w:rPr>
        <w:t xml:space="preserve">may </w:t>
      </w:r>
      <w:r w:rsidR="00E35819" w:rsidRPr="004B3667">
        <w:rPr>
          <w:rStyle w:val="Cuerpodeltexto21"/>
          <w:lang w:val="en-GB"/>
        </w:rPr>
        <w:t>make</w:t>
      </w:r>
      <w:r w:rsidRPr="004B3667">
        <w:rPr>
          <w:rStyle w:val="Cuerpodeltexto21"/>
          <w:lang w:val="en-GB"/>
        </w:rPr>
        <w:t xml:space="preserve"> </w:t>
      </w:r>
      <w:r w:rsidR="00E35819" w:rsidRPr="004B3667">
        <w:rPr>
          <w:rStyle w:val="Cuerpodeltexto21"/>
          <w:lang w:val="en-GB"/>
        </w:rPr>
        <w:t>according to</w:t>
      </w:r>
      <w:r w:rsidRPr="004B3667">
        <w:rPr>
          <w:rStyle w:val="Cuerpodeltexto21"/>
          <w:lang w:val="en-GB"/>
        </w:rPr>
        <w:t xml:space="preserve"> the </w:t>
      </w:r>
      <w:r w:rsidR="00E35819" w:rsidRPr="004B3667">
        <w:rPr>
          <w:rStyle w:val="Cuerpodeltexto21"/>
          <w:lang w:val="en-GB"/>
        </w:rPr>
        <w:t>decision</w:t>
      </w:r>
      <w:r w:rsidRPr="004B3667">
        <w:rPr>
          <w:rStyle w:val="Cuerpodeltexto21"/>
          <w:lang w:val="en-GB"/>
        </w:rPr>
        <w:t xml:space="preserve"> applied or that the decision is manifestly </w:t>
      </w:r>
      <w:r w:rsidR="00E35819" w:rsidRPr="004B3667">
        <w:rPr>
          <w:rStyle w:val="Cuerpodeltexto21"/>
          <w:lang w:val="en-GB"/>
        </w:rPr>
        <w:t>unwarranted</w:t>
      </w:r>
      <w:r w:rsidRPr="004B3667">
        <w:rPr>
          <w:rStyle w:val="Cuerpodeltexto21"/>
          <w:lang w:val="en-GB"/>
        </w:rPr>
        <w:t xml:space="preserve"> or </w:t>
      </w:r>
      <w:r w:rsidR="00E35819" w:rsidRPr="004B3667">
        <w:rPr>
          <w:rStyle w:val="Cuerpodeltexto21"/>
          <w:lang w:val="en-GB"/>
        </w:rPr>
        <w:t>unreasonable</w:t>
      </w:r>
      <w:r w:rsidRPr="004B3667">
        <w:rPr>
          <w:rStyle w:val="Cuerpodeltexto21"/>
          <w:lang w:val="en-GB"/>
        </w:rPr>
        <w:t>.</w:t>
      </w:r>
    </w:p>
    <w:p w:rsidR="00F816BE" w:rsidRPr="004B3667" w:rsidRDefault="00536606" w:rsidP="00AE2754">
      <w:pPr>
        <w:pStyle w:val="Cuerpodeltexto20"/>
        <w:framePr w:w="9211" w:h="12952" w:hRule="exact" w:wrap="none" w:vAnchor="page" w:hAnchor="page" w:x="1594" w:y="1453"/>
        <w:shd w:val="clear" w:color="auto" w:fill="auto"/>
        <w:spacing w:before="0" w:after="224" w:line="240" w:lineRule="exact"/>
        <w:ind w:firstLine="0"/>
        <w:rPr>
          <w:highlight w:val="yellow"/>
          <w:lang w:val="en-GB"/>
        </w:rPr>
      </w:pPr>
      <w:r w:rsidRPr="004B3667">
        <w:rPr>
          <w:rStyle w:val="Cuerpodeltexto21"/>
          <w:lang w:val="en-GB"/>
        </w:rPr>
        <w:t xml:space="preserve">The </w:t>
      </w:r>
      <w:r w:rsidR="00E35819" w:rsidRPr="004B3667">
        <w:rPr>
          <w:rStyle w:val="Cuerpodeltexto21"/>
          <w:lang w:val="en-GB"/>
        </w:rPr>
        <w:t xml:space="preserve">content </w:t>
      </w:r>
      <w:r w:rsidRPr="004B3667">
        <w:rPr>
          <w:rStyle w:val="Cuerpodeltexto21"/>
          <w:lang w:val="en-GB"/>
        </w:rPr>
        <w:t xml:space="preserve">requirements of the </w:t>
      </w:r>
      <w:r w:rsidR="00E35819" w:rsidRPr="004B3667">
        <w:rPr>
          <w:rStyle w:val="Cuerpodeltexto21"/>
          <w:lang w:val="en-GB"/>
        </w:rPr>
        <w:t xml:space="preserve">notice of </w:t>
      </w:r>
      <w:r w:rsidRPr="004B3667">
        <w:rPr>
          <w:rStyle w:val="Cuerpodeltexto21"/>
          <w:lang w:val="en-GB"/>
        </w:rPr>
        <w:t>appeal are</w:t>
      </w:r>
      <w:r w:rsidR="00E35819" w:rsidRPr="004B3667">
        <w:rPr>
          <w:rStyle w:val="Cuerpodeltexto21"/>
          <w:lang w:val="en-GB"/>
        </w:rPr>
        <w:t>,</w:t>
      </w:r>
      <w:r w:rsidRPr="004B3667">
        <w:rPr>
          <w:rStyle w:val="Cuerpodeltexto21"/>
          <w:lang w:val="en-GB"/>
        </w:rPr>
        <w:t xml:space="preserve"> as a rule</w:t>
      </w:r>
      <w:r w:rsidR="00E35819" w:rsidRPr="004B3667">
        <w:rPr>
          <w:rStyle w:val="Cuerpodeltexto21"/>
          <w:lang w:val="en-GB"/>
        </w:rPr>
        <w:t>,</w:t>
      </w:r>
      <w:r w:rsidRPr="004B3667">
        <w:rPr>
          <w:rStyle w:val="Cuerpodeltexto21"/>
          <w:lang w:val="en-GB"/>
        </w:rPr>
        <w:t xml:space="preserve"> </w:t>
      </w:r>
      <w:r w:rsidR="00E35819" w:rsidRPr="004B3667">
        <w:rPr>
          <w:rStyle w:val="Cuerpodeltexto21"/>
          <w:lang w:val="en-GB"/>
        </w:rPr>
        <w:t xml:space="preserve">the same </w:t>
      </w:r>
      <w:r w:rsidRPr="004B3667">
        <w:rPr>
          <w:rStyle w:val="Cuerpodeltexto21"/>
          <w:lang w:val="en-GB"/>
        </w:rPr>
        <w:t>as</w:t>
      </w:r>
      <w:r w:rsidR="00E35819" w:rsidRPr="004B3667">
        <w:rPr>
          <w:rStyle w:val="Cuerpodeltexto21"/>
          <w:lang w:val="en-GB"/>
        </w:rPr>
        <w:t xml:space="preserve"> those</w:t>
      </w:r>
      <w:r w:rsidRPr="004B3667">
        <w:rPr>
          <w:rStyle w:val="Cuerpodeltexto21"/>
          <w:lang w:val="en-GB"/>
        </w:rPr>
        <w:t xml:space="preserve"> for appeal</w:t>
      </w:r>
      <w:r w:rsidR="00E35819" w:rsidRPr="004B3667">
        <w:rPr>
          <w:rStyle w:val="Cuerpodeltexto21"/>
          <w:lang w:val="en-GB"/>
        </w:rPr>
        <w:t>s</w:t>
      </w:r>
      <w:r w:rsidRPr="004B3667">
        <w:rPr>
          <w:rStyle w:val="Cuerpodeltexto21"/>
          <w:lang w:val="en-GB"/>
        </w:rPr>
        <w:t xml:space="preserve"> against judge</w:t>
      </w:r>
      <w:r w:rsidR="00E35819" w:rsidRPr="004B3667">
        <w:rPr>
          <w:rStyle w:val="Cuerpodeltexto21"/>
          <w:lang w:val="en-GB"/>
        </w:rPr>
        <w:t>s</w:t>
      </w:r>
      <w:r w:rsidRPr="004B3667">
        <w:rPr>
          <w:rStyle w:val="Cuerpodeltexto21"/>
          <w:lang w:val="en-GB"/>
        </w:rPr>
        <w:t>.</w:t>
      </w:r>
    </w:p>
    <w:p w:rsidR="00F816BE" w:rsidRPr="004B3667" w:rsidRDefault="00CA0112" w:rsidP="00AE2754">
      <w:pPr>
        <w:pStyle w:val="Cuerpodeltexto20"/>
        <w:framePr w:w="9211" w:h="12952" w:hRule="exact" w:wrap="none" w:vAnchor="page" w:hAnchor="page" w:x="1594" w:y="1453"/>
        <w:shd w:val="clear" w:color="auto" w:fill="auto"/>
        <w:spacing w:before="0" w:after="240" w:line="288" w:lineRule="exact"/>
        <w:ind w:firstLine="0"/>
        <w:rPr>
          <w:highlight w:val="yellow"/>
          <w:lang w:val="en-GB"/>
        </w:rPr>
      </w:pPr>
      <w:r w:rsidRPr="004B3667">
        <w:rPr>
          <w:rStyle w:val="Cuerpodeltexto21"/>
          <w:lang w:val="en-GB"/>
        </w:rPr>
        <w:t xml:space="preserve">After the </w:t>
      </w:r>
      <w:r w:rsidR="00A40574" w:rsidRPr="004B3667">
        <w:rPr>
          <w:rStyle w:val="Cuerpodeltexto21"/>
          <w:lang w:val="en-GB"/>
        </w:rPr>
        <w:t>d</w:t>
      </w:r>
      <w:r w:rsidRPr="004B3667">
        <w:rPr>
          <w:rStyle w:val="Cuerpodeltexto21"/>
          <w:lang w:val="en-GB"/>
        </w:rPr>
        <w:t xml:space="preserve">istrict </w:t>
      </w:r>
      <w:r w:rsidR="004F7E2E" w:rsidRPr="004B3667">
        <w:rPr>
          <w:rStyle w:val="Cuerpodeltexto21"/>
          <w:lang w:val="en-GB"/>
        </w:rPr>
        <w:t xml:space="preserve">Court </w:t>
      </w:r>
      <w:r w:rsidRPr="004B3667">
        <w:rPr>
          <w:rStyle w:val="Cuerpodeltexto21"/>
          <w:lang w:val="en-GB"/>
        </w:rPr>
        <w:t xml:space="preserve">has passed judgement, the </w:t>
      </w:r>
      <w:r w:rsidR="00A40574" w:rsidRPr="004B3667">
        <w:rPr>
          <w:rStyle w:val="Cuerpodeltexto21"/>
          <w:lang w:val="en-GB"/>
        </w:rPr>
        <w:t>d</w:t>
      </w:r>
      <w:r w:rsidRPr="004B3667">
        <w:rPr>
          <w:rStyle w:val="Cuerpodeltexto21"/>
          <w:lang w:val="en-GB"/>
        </w:rPr>
        <w:t xml:space="preserve">istrict </w:t>
      </w:r>
      <w:r w:rsidR="00A40574" w:rsidRPr="004B3667">
        <w:rPr>
          <w:rStyle w:val="Cuerpodeltexto21"/>
          <w:lang w:val="en-GB"/>
        </w:rPr>
        <w:t>c</w:t>
      </w:r>
      <w:r w:rsidRPr="004B3667">
        <w:rPr>
          <w:rStyle w:val="Cuerpodeltexto21"/>
          <w:lang w:val="en-GB"/>
        </w:rPr>
        <w:t xml:space="preserve">ourt's decisions on the case processing cannot be appealed </w:t>
      </w:r>
      <w:r w:rsidR="004B70AB" w:rsidRPr="004B3667">
        <w:rPr>
          <w:rStyle w:val="Cuerpodeltexto21"/>
          <w:lang w:val="en-GB"/>
        </w:rPr>
        <w:t>individually</w:t>
      </w:r>
      <w:r w:rsidRPr="004B3667">
        <w:rPr>
          <w:rStyle w:val="Cuerpodeltexto21"/>
          <w:lang w:val="en-GB"/>
        </w:rPr>
        <w:t xml:space="preserve">. In such a case, the </w:t>
      </w:r>
      <w:r w:rsidR="004B70AB" w:rsidRPr="004B3667">
        <w:rPr>
          <w:rStyle w:val="Cuerpodeltexto21"/>
          <w:lang w:val="en-GB"/>
        </w:rPr>
        <w:t>judgement</w:t>
      </w:r>
      <w:r w:rsidRPr="004B3667">
        <w:rPr>
          <w:rStyle w:val="Cuerpodeltexto21"/>
          <w:lang w:val="en-GB"/>
        </w:rPr>
        <w:t xml:space="preserve"> may instead be appealed on the basis of errors in the case processing.</w:t>
      </w:r>
    </w:p>
    <w:p w:rsidR="00F816BE" w:rsidRPr="004B3667" w:rsidRDefault="00A40574" w:rsidP="00AE2754">
      <w:pPr>
        <w:pStyle w:val="Cuerpodeltexto20"/>
        <w:framePr w:w="9211" w:h="12952" w:hRule="exact" w:wrap="none" w:vAnchor="page" w:hAnchor="page" w:x="1594" w:y="1453"/>
        <w:shd w:val="clear" w:color="auto" w:fill="auto"/>
        <w:spacing w:before="0" w:after="278" w:line="288" w:lineRule="exact"/>
        <w:ind w:firstLine="0"/>
        <w:rPr>
          <w:highlight w:val="yellow"/>
          <w:lang w:val="en-GB"/>
        </w:rPr>
      </w:pPr>
      <w:r w:rsidRPr="004B3667">
        <w:rPr>
          <w:rStyle w:val="Cuerpodeltexto21"/>
          <w:lang w:val="en-GB"/>
        </w:rPr>
        <w:t xml:space="preserve">Appeals against rulings and decisions are submitted to the district </w:t>
      </w:r>
      <w:r w:rsidR="004F7E2E" w:rsidRPr="004B3667">
        <w:rPr>
          <w:rStyle w:val="Cuerpodeltexto21"/>
          <w:lang w:val="en-GB"/>
        </w:rPr>
        <w:t xml:space="preserve">Court </w:t>
      </w:r>
      <w:r w:rsidRPr="004B3667">
        <w:rPr>
          <w:rStyle w:val="Cuerpodeltexto21"/>
          <w:lang w:val="en-GB"/>
        </w:rPr>
        <w:t xml:space="preserve">that has passed the decision. Appeals against rulings and decisions are normally settled by a ruling subsequent to a simple written appraisal in the </w:t>
      </w:r>
      <w:r w:rsidR="004F7E2E" w:rsidRPr="004B3667">
        <w:rPr>
          <w:rStyle w:val="Cuerpodeltexto21"/>
          <w:lang w:val="en-GB"/>
        </w:rPr>
        <w:t xml:space="preserve">Court </w:t>
      </w:r>
      <w:r w:rsidRPr="004B3667">
        <w:rPr>
          <w:rStyle w:val="Cuerpodeltexto21"/>
          <w:lang w:val="en-GB"/>
        </w:rPr>
        <w:t>of Appeals.</w:t>
      </w:r>
    </w:p>
    <w:p w:rsidR="00F816BE" w:rsidRPr="004B3667" w:rsidRDefault="007C48FE" w:rsidP="00AE2754">
      <w:pPr>
        <w:pStyle w:val="Cuerpodeltexto100"/>
        <w:framePr w:w="9211" w:h="12952" w:hRule="exact" w:wrap="none" w:vAnchor="page" w:hAnchor="page" w:x="1594" w:y="1453"/>
        <w:shd w:val="clear" w:color="auto" w:fill="auto"/>
        <w:spacing w:before="0" w:after="0" w:line="240" w:lineRule="exact"/>
        <w:ind w:firstLine="0"/>
        <w:jc w:val="left"/>
        <w:rPr>
          <w:lang w:val="en-GB"/>
        </w:rPr>
      </w:pPr>
      <w:r w:rsidRPr="004B3667">
        <w:rPr>
          <w:rStyle w:val="Cuerpodeltexto102"/>
          <w:i/>
          <w:iCs/>
          <w:lang w:val="en-GB"/>
        </w:rPr>
        <w:t>Appeals to the Supreme Court</w:t>
      </w:r>
    </w:p>
    <w:p w:rsidR="00F816BE" w:rsidRPr="004B3667" w:rsidRDefault="00C77325" w:rsidP="00AE2754">
      <w:pPr>
        <w:pStyle w:val="Cuerpodeltexto20"/>
        <w:framePr w:w="9211" w:h="12952" w:hRule="exact" w:wrap="none" w:vAnchor="page" w:hAnchor="page" w:x="1594" w:y="1453"/>
        <w:shd w:val="clear" w:color="auto" w:fill="auto"/>
        <w:spacing w:before="0" w:after="245" w:line="240" w:lineRule="exact"/>
        <w:ind w:firstLine="0"/>
        <w:rPr>
          <w:highlight w:val="yellow"/>
          <w:lang w:val="en-GB"/>
        </w:rPr>
      </w:pPr>
      <w:r w:rsidRPr="004B3667">
        <w:rPr>
          <w:rStyle w:val="Cuerpodeltexto21"/>
          <w:lang w:val="en-GB"/>
        </w:rPr>
        <w:t xml:space="preserve">The Supreme </w:t>
      </w:r>
      <w:r w:rsidR="004F7E2E" w:rsidRPr="004B3667">
        <w:rPr>
          <w:rStyle w:val="Cuerpodeltexto21"/>
          <w:lang w:val="en-GB"/>
        </w:rPr>
        <w:t xml:space="preserve">Court </w:t>
      </w:r>
      <w:r w:rsidRPr="004B3667">
        <w:rPr>
          <w:rStyle w:val="Cuerpodeltexto21"/>
          <w:lang w:val="en-GB"/>
        </w:rPr>
        <w:t xml:space="preserve">is the appellate body for the decisions of the </w:t>
      </w:r>
      <w:r w:rsidR="004F7E2E" w:rsidRPr="004B3667">
        <w:rPr>
          <w:rStyle w:val="Cuerpodeltexto21"/>
          <w:lang w:val="en-GB"/>
        </w:rPr>
        <w:t xml:space="preserve">Court </w:t>
      </w:r>
      <w:r w:rsidRPr="004B3667">
        <w:rPr>
          <w:rStyle w:val="Cuerpodeltexto21"/>
          <w:lang w:val="en-GB"/>
        </w:rPr>
        <w:t>of Appeals.</w:t>
      </w:r>
    </w:p>
    <w:p w:rsidR="00F816BE" w:rsidRPr="004B3667" w:rsidRDefault="002907D9" w:rsidP="00AE2754">
      <w:pPr>
        <w:pStyle w:val="Cuerpodeltexto20"/>
        <w:framePr w:w="9211" w:h="12952" w:hRule="exact" w:wrap="none" w:vAnchor="page" w:hAnchor="page" w:x="1594" w:y="1453"/>
        <w:shd w:val="clear" w:color="auto" w:fill="auto"/>
        <w:spacing w:before="0" w:after="232" w:line="278" w:lineRule="exact"/>
        <w:ind w:firstLine="0"/>
        <w:rPr>
          <w:highlight w:val="yellow"/>
          <w:lang w:val="en-GB"/>
        </w:rPr>
      </w:pPr>
      <w:r w:rsidRPr="004B3667">
        <w:rPr>
          <w:rStyle w:val="Cuerpodeltexto21"/>
          <w:lang w:val="en-GB"/>
        </w:rPr>
        <w:t xml:space="preserve">Appeals to the Supreme </w:t>
      </w:r>
      <w:r w:rsidR="004F7E2E" w:rsidRPr="004B3667">
        <w:rPr>
          <w:rStyle w:val="Cuerpodeltexto21"/>
          <w:lang w:val="en-GB"/>
        </w:rPr>
        <w:t xml:space="preserve">Court </w:t>
      </w:r>
      <w:r w:rsidRPr="004B3667">
        <w:rPr>
          <w:rStyle w:val="Cuerpodeltexto21"/>
          <w:lang w:val="en-GB"/>
        </w:rPr>
        <w:t xml:space="preserve">against a </w:t>
      </w:r>
      <w:r w:rsidRPr="004B3667">
        <w:rPr>
          <w:rStyle w:val="Cuerpodeltexto21"/>
          <w:i/>
          <w:lang w:val="en-GB"/>
        </w:rPr>
        <w:t>judge</w:t>
      </w:r>
      <w:r w:rsidRPr="004B3667">
        <w:rPr>
          <w:rStyle w:val="Cuerpodeltexto21"/>
          <w:lang w:val="en-GB"/>
        </w:rPr>
        <w:t xml:space="preserve"> always require the consent of the Supreme Court's appeal committee. Such consent shall only be given when the appeal concerns questions which are relevant beyond the existing case, or for other reasons, it is particularly important to have the case dealt with by the Supreme Court. - An appeal against a judge is usually settled </w:t>
      </w:r>
      <w:r w:rsidR="00A854FD" w:rsidRPr="004B3667">
        <w:rPr>
          <w:rStyle w:val="Cuerpodeltexto21"/>
          <w:lang w:val="en-GB"/>
        </w:rPr>
        <w:t>subsequent to a</w:t>
      </w:r>
      <w:r w:rsidRPr="004B3667">
        <w:rPr>
          <w:rStyle w:val="Cuerpodeltexto21"/>
          <w:lang w:val="en-GB"/>
        </w:rPr>
        <w:t xml:space="preserve"> verbal hearing.</w:t>
      </w:r>
    </w:p>
    <w:p w:rsidR="00F816BE" w:rsidRPr="004B3667" w:rsidRDefault="00A854FD" w:rsidP="00AE2754">
      <w:pPr>
        <w:pStyle w:val="Cuerpodeltexto20"/>
        <w:framePr w:w="9211" w:h="12952" w:hRule="exact" w:wrap="none" w:vAnchor="page" w:hAnchor="page" w:x="1594" w:y="1453"/>
        <w:shd w:val="clear" w:color="auto" w:fill="auto"/>
        <w:spacing w:before="0" w:after="252" w:line="288" w:lineRule="exact"/>
        <w:ind w:firstLine="0"/>
        <w:rPr>
          <w:highlight w:val="yellow"/>
          <w:lang w:val="en-GB"/>
        </w:rPr>
      </w:pPr>
      <w:r w:rsidRPr="004B3667">
        <w:rPr>
          <w:rStyle w:val="Cuerpodeltexto21"/>
          <w:lang w:val="en-GB"/>
        </w:rPr>
        <w:t>The Supreme Court's appeal committee may refuse to process appeals against rulings and decisions if they do not raise questions of significance beyond the existing case, nor do other considerations indicate that the appeal should be tried, or it essentially raises extensive questions regarding evidence.</w:t>
      </w:r>
    </w:p>
    <w:p w:rsidR="00F816BE" w:rsidRPr="004B3667" w:rsidRDefault="00D511B6" w:rsidP="00AE2754">
      <w:pPr>
        <w:pStyle w:val="Cuerpodeltexto20"/>
        <w:framePr w:w="9211" w:h="12952" w:hRule="exact" w:wrap="none" w:vAnchor="page" w:hAnchor="page" w:x="1594" w:y="1453"/>
        <w:shd w:val="clear" w:color="auto" w:fill="auto"/>
        <w:spacing w:before="0" w:after="213" w:line="274" w:lineRule="exact"/>
        <w:ind w:firstLine="0"/>
        <w:rPr>
          <w:highlight w:val="yellow"/>
          <w:lang w:val="en-GB"/>
        </w:rPr>
      </w:pPr>
      <w:r w:rsidRPr="004B3667">
        <w:rPr>
          <w:rStyle w:val="Cuerpodeltexto21"/>
          <w:lang w:val="en-GB"/>
        </w:rPr>
        <w:t xml:space="preserve">When an appeal against rulings and decisions in the district </w:t>
      </w:r>
      <w:r w:rsidR="004F7E2E" w:rsidRPr="004B3667">
        <w:rPr>
          <w:rStyle w:val="Cuerpodeltexto21"/>
          <w:lang w:val="en-GB"/>
        </w:rPr>
        <w:t xml:space="preserve">Court </w:t>
      </w:r>
      <w:r w:rsidRPr="004B3667">
        <w:rPr>
          <w:rStyle w:val="Cuerpodeltexto21"/>
          <w:lang w:val="en-GB"/>
        </w:rPr>
        <w:t xml:space="preserve">is decided in the </w:t>
      </w:r>
      <w:r w:rsidR="004F7E2E" w:rsidRPr="004B3667">
        <w:rPr>
          <w:rStyle w:val="Cuerpodeltexto21"/>
          <w:lang w:val="en-GB"/>
        </w:rPr>
        <w:t xml:space="preserve">Court </w:t>
      </w:r>
      <w:r w:rsidRPr="004B3667">
        <w:rPr>
          <w:rStyle w:val="Cuerpodeltexto21"/>
          <w:lang w:val="en-GB"/>
        </w:rPr>
        <w:t xml:space="preserve">of Appeals by a </w:t>
      </w:r>
      <w:r w:rsidR="004F7E2E" w:rsidRPr="004B3667">
        <w:rPr>
          <w:rStyle w:val="Cuerpodeltexto21"/>
          <w:lang w:val="en-GB"/>
        </w:rPr>
        <w:t xml:space="preserve">Court </w:t>
      </w:r>
      <w:r w:rsidRPr="004B3667">
        <w:rPr>
          <w:rStyle w:val="Cuerpodeltexto21"/>
          <w:lang w:val="en-GB"/>
        </w:rPr>
        <w:t xml:space="preserve">order, the decision cannot be appealed </w:t>
      </w:r>
      <w:r w:rsidR="00AE2754" w:rsidRPr="004B3667">
        <w:rPr>
          <w:rStyle w:val="Cuerpodeltexto21"/>
          <w:lang w:val="en-GB"/>
        </w:rPr>
        <w:t>in</w:t>
      </w:r>
      <w:r w:rsidRPr="004B3667">
        <w:rPr>
          <w:rStyle w:val="Cuerpodeltexto21"/>
          <w:lang w:val="en-GB"/>
        </w:rPr>
        <w:t xml:space="preserve"> the Supreme </w:t>
      </w:r>
      <w:r w:rsidR="004F7E2E" w:rsidRPr="004B3667">
        <w:rPr>
          <w:rStyle w:val="Cuerpodeltexto21"/>
          <w:lang w:val="en-GB"/>
        </w:rPr>
        <w:t xml:space="preserve">Court </w:t>
      </w:r>
      <w:r w:rsidR="00AE2754" w:rsidRPr="004B3667">
        <w:rPr>
          <w:rStyle w:val="Cuerpodeltexto21"/>
          <w:lang w:val="en-GB"/>
        </w:rPr>
        <w:t>as a general rule</w:t>
      </w:r>
      <w:r w:rsidRPr="004B3667">
        <w:rPr>
          <w:rStyle w:val="Cuerpodeltexto21"/>
          <w:lang w:val="en-GB"/>
        </w:rPr>
        <w:t>.</w:t>
      </w:r>
    </w:p>
    <w:p w:rsidR="00F816BE" w:rsidRPr="004B3667" w:rsidRDefault="00A37009" w:rsidP="00AE2754">
      <w:pPr>
        <w:pStyle w:val="Cuerpodeltexto20"/>
        <w:framePr w:w="9211" w:h="12952" w:hRule="exact" w:wrap="none" w:vAnchor="page" w:hAnchor="page" w:x="1594" w:y="1453"/>
        <w:shd w:val="clear" w:color="auto" w:fill="auto"/>
        <w:spacing w:before="0" w:after="0" w:line="307" w:lineRule="exact"/>
        <w:ind w:firstLine="0"/>
        <w:rPr>
          <w:lang w:val="en-GB"/>
        </w:rPr>
      </w:pPr>
      <w:r w:rsidRPr="004B3667">
        <w:rPr>
          <w:rStyle w:val="Cuerpodeltexto21"/>
          <w:lang w:val="en-GB"/>
        </w:rPr>
        <w:t xml:space="preserve">Appeals against the </w:t>
      </w:r>
      <w:r w:rsidR="004F7E2E" w:rsidRPr="004B3667">
        <w:rPr>
          <w:rStyle w:val="Cuerpodeltexto21"/>
          <w:lang w:val="en-GB"/>
        </w:rPr>
        <w:t xml:space="preserve">Court </w:t>
      </w:r>
      <w:r w:rsidRPr="004B3667">
        <w:rPr>
          <w:rStyle w:val="Cuerpodeltexto21"/>
          <w:lang w:val="en-GB"/>
        </w:rPr>
        <w:t>of Appeals rulings and decisions are normally settled subsequent to a simple written appraisal in the Supreme Court’s appeals committee.</w:t>
      </w:r>
    </w:p>
    <w:p w:rsidR="00F816BE" w:rsidRPr="004B3667" w:rsidRDefault="00F816BE">
      <w:pPr>
        <w:rPr>
          <w:sz w:val="2"/>
          <w:szCs w:val="2"/>
          <w:lang w:val="en-GB"/>
        </w:rPr>
      </w:pPr>
    </w:p>
    <w:sectPr w:rsidR="00F816BE" w:rsidRPr="004B366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062" w:rsidRDefault="00D90062">
      <w:r>
        <w:separator/>
      </w:r>
    </w:p>
  </w:endnote>
  <w:endnote w:type="continuationSeparator" w:id="0">
    <w:p w:rsidR="00D90062" w:rsidRDefault="00D9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E4C" w:rsidRDefault="00AE6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E4C" w:rsidRDefault="00AE6E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E4C" w:rsidRDefault="00AE6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062" w:rsidRDefault="00D90062"/>
  </w:footnote>
  <w:footnote w:type="continuationSeparator" w:id="0">
    <w:p w:rsidR="00D90062" w:rsidRDefault="00D900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E4C" w:rsidRDefault="00AE6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E4C" w:rsidRDefault="00AE6E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E4C" w:rsidRDefault="00AE6E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B1FF8"/>
    <w:multiLevelType w:val="multilevel"/>
    <w:tmpl w:val="4F749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v-SE" w:eastAsia="sv-SE" w:bidi="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AE5BFA"/>
    <w:multiLevelType w:val="multilevel"/>
    <w:tmpl w:val="8806E732"/>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v-SE" w:eastAsia="sv-SE" w:bidi="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922D65"/>
    <w:multiLevelType w:val="multilevel"/>
    <w:tmpl w:val="5602E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v-SE" w:eastAsia="sv-SE" w:bidi="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207E65"/>
    <w:multiLevelType w:val="multilevel"/>
    <w:tmpl w:val="94588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v-SE" w:eastAsia="sv-SE" w:bidi="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A177CE"/>
    <w:multiLevelType w:val="multilevel"/>
    <w:tmpl w:val="B6A2E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v-SE" w:eastAsia="sv-SE" w:bidi="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DD1A7A"/>
    <w:multiLevelType w:val="multilevel"/>
    <w:tmpl w:val="BB0C6338"/>
    <w:lvl w:ilvl="0">
      <w:start w:val="4"/>
      <w:numFmt w:val="decimal"/>
      <w:lvlText w:val="4.4.%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sv-SE" w:eastAsia="sv-SE" w:bidi="sv-SE"/>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sv-SE" w:eastAsia="sv-SE" w:bidi="sv-SE"/>
      </w:rPr>
    </w:lvl>
    <w:lvl w:ilvl="2">
      <w:start w:val="2"/>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sv-SE" w:eastAsia="sv-SE" w:bidi="sv-S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4681D01"/>
    <w:multiLevelType w:val="multilevel"/>
    <w:tmpl w:val="F27ADC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v-SE" w:eastAsia="sv-SE" w:bidi="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8D13AC"/>
    <w:multiLevelType w:val="multilevel"/>
    <w:tmpl w:val="DF2C37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sv-SE" w:eastAsia="sv-SE" w:bidi="sv-S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sv-SE" w:eastAsia="sv-SE" w:bidi="sv-SE"/>
      </w:rPr>
    </w:lvl>
    <w:lvl w:ilvl="2">
      <w:start w:val="2"/>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sv-SE" w:eastAsia="sv-SE" w:bidi="sv-S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2"/>
  </w:num>
  <w:num w:numId="4">
    <w:abstractNumId w:val="1"/>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BE"/>
    <w:rsid w:val="000022AE"/>
    <w:rsid w:val="000068C7"/>
    <w:rsid w:val="00006DB2"/>
    <w:rsid w:val="00007F50"/>
    <w:rsid w:val="00011D24"/>
    <w:rsid w:val="00020572"/>
    <w:rsid w:val="000218EF"/>
    <w:rsid w:val="000252B4"/>
    <w:rsid w:val="000254F9"/>
    <w:rsid w:val="00026E3B"/>
    <w:rsid w:val="000275E0"/>
    <w:rsid w:val="00030E83"/>
    <w:rsid w:val="00040B30"/>
    <w:rsid w:val="00042CF6"/>
    <w:rsid w:val="00043C1A"/>
    <w:rsid w:val="0004475F"/>
    <w:rsid w:val="00046B92"/>
    <w:rsid w:val="000519E9"/>
    <w:rsid w:val="00052121"/>
    <w:rsid w:val="00052EF7"/>
    <w:rsid w:val="00053E12"/>
    <w:rsid w:val="000569AA"/>
    <w:rsid w:val="00060365"/>
    <w:rsid w:val="000615B8"/>
    <w:rsid w:val="00061B35"/>
    <w:rsid w:val="00061BA8"/>
    <w:rsid w:val="00062634"/>
    <w:rsid w:val="00064DEE"/>
    <w:rsid w:val="00066206"/>
    <w:rsid w:val="00075ABD"/>
    <w:rsid w:val="00080EB7"/>
    <w:rsid w:val="00084DA1"/>
    <w:rsid w:val="00084E6D"/>
    <w:rsid w:val="00086131"/>
    <w:rsid w:val="00090422"/>
    <w:rsid w:val="00090A63"/>
    <w:rsid w:val="00092FDF"/>
    <w:rsid w:val="000A0F5B"/>
    <w:rsid w:val="000A309F"/>
    <w:rsid w:val="000A30F8"/>
    <w:rsid w:val="000A39C0"/>
    <w:rsid w:val="000A632B"/>
    <w:rsid w:val="000A7406"/>
    <w:rsid w:val="000B115A"/>
    <w:rsid w:val="000B366A"/>
    <w:rsid w:val="000C3512"/>
    <w:rsid w:val="000C77E2"/>
    <w:rsid w:val="000C7815"/>
    <w:rsid w:val="000D211F"/>
    <w:rsid w:val="000D2E9A"/>
    <w:rsid w:val="000D4618"/>
    <w:rsid w:val="000D67C2"/>
    <w:rsid w:val="000E0515"/>
    <w:rsid w:val="000E2849"/>
    <w:rsid w:val="000E3B7E"/>
    <w:rsid w:val="000E4A96"/>
    <w:rsid w:val="000E53D2"/>
    <w:rsid w:val="000E5E69"/>
    <w:rsid w:val="000E62B6"/>
    <w:rsid w:val="000E62C4"/>
    <w:rsid w:val="000E793B"/>
    <w:rsid w:val="000F3838"/>
    <w:rsid w:val="000F5749"/>
    <w:rsid w:val="000F5810"/>
    <w:rsid w:val="000F63A3"/>
    <w:rsid w:val="000F76FB"/>
    <w:rsid w:val="00100F04"/>
    <w:rsid w:val="00102A16"/>
    <w:rsid w:val="00103940"/>
    <w:rsid w:val="001053BF"/>
    <w:rsid w:val="00106198"/>
    <w:rsid w:val="00107567"/>
    <w:rsid w:val="00107DCA"/>
    <w:rsid w:val="00112581"/>
    <w:rsid w:val="00116F85"/>
    <w:rsid w:val="00126C54"/>
    <w:rsid w:val="00126F7D"/>
    <w:rsid w:val="0013173C"/>
    <w:rsid w:val="001345D4"/>
    <w:rsid w:val="00141CC6"/>
    <w:rsid w:val="001441F9"/>
    <w:rsid w:val="001444EC"/>
    <w:rsid w:val="00144EEF"/>
    <w:rsid w:val="00145B62"/>
    <w:rsid w:val="001463C2"/>
    <w:rsid w:val="00147C08"/>
    <w:rsid w:val="001511C8"/>
    <w:rsid w:val="00152FD8"/>
    <w:rsid w:val="0015478E"/>
    <w:rsid w:val="001601FA"/>
    <w:rsid w:val="00160A75"/>
    <w:rsid w:val="00165314"/>
    <w:rsid w:val="0016700A"/>
    <w:rsid w:val="0016752E"/>
    <w:rsid w:val="0017299D"/>
    <w:rsid w:val="001737EF"/>
    <w:rsid w:val="001738EA"/>
    <w:rsid w:val="001751F3"/>
    <w:rsid w:val="001761F2"/>
    <w:rsid w:val="001804F1"/>
    <w:rsid w:val="00181992"/>
    <w:rsid w:val="001821C7"/>
    <w:rsid w:val="0018684E"/>
    <w:rsid w:val="00192267"/>
    <w:rsid w:val="00192E00"/>
    <w:rsid w:val="00196A6E"/>
    <w:rsid w:val="001A0A5D"/>
    <w:rsid w:val="001A4472"/>
    <w:rsid w:val="001A7210"/>
    <w:rsid w:val="001B355C"/>
    <w:rsid w:val="001C0F43"/>
    <w:rsid w:val="001C2E30"/>
    <w:rsid w:val="001C50D1"/>
    <w:rsid w:val="001D04D5"/>
    <w:rsid w:val="001D222B"/>
    <w:rsid w:val="001D5059"/>
    <w:rsid w:val="001D6C38"/>
    <w:rsid w:val="001D6E24"/>
    <w:rsid w:val="001D6E83"/>
    <w:rsid w:val="001E530D"/>
    <w:rsid w:val="001E626F"/>
    <w:rsid w:val="001E6DB7"/>
    <w:rsid w:val="001E731C"/>
    <w:rsid w:val="001E7DFD"/>
    <w:rsid w:val="001F07A2"/>
    <w:rsid w:val="001F0CB9"/>
    <w:rsid w:val="001F74CB"/>
    <w:rsid w:val="001F7B15"/>
    <w:rsid w:val="001F7BDA"/>
    <w:rsid w:val="00200FC0"/>
    <w:rsid w:val="002036FE"/>
    <w:rsid w:val="00207B2E"/>
    <w:rsid w:val="00212A70"/>
    <w:rsid w:val="00217005"/>
    <w:rsid w:val="00220061"/>
    <w:rsid w:val="00220979"/>
    <w:rsid w:val="00223A87"/>
    <w:rsid w:val="00225C7C"/>
    <w:rsid w:val="00230746"/>
    <w:rsid w:val="00230B22"/>
    <w:rsid w:val="002310CE"/>
    <w:rsid w:val="00233008"/>
    <w:rsid w:val="002355A8"/>
    <w:rsid w:val="00236994"/>
    <w:rsid w:val="00240282"/>
    <w:rsid w:val="002415ED"/>
    <w:rsid w:val="00242954"/>
    <w:rsid w:val="0024578A"/>
    <w:rsid w:val="002471C8"/>
    <w:rsid w:val="002510AD"/>
    <w:rsid w:val="00253EE7"/>
    <w:rsid w:val="002574BD"/>
    <w:rsid w:val="00261A67"/>
    <w:rsid w:val="00262EB0"/>
    <w:rsid w:val="002654B0"/>
    <w:rsid w:val="0027167A"/>
    <w:rsid w:val="00273067"/>
    <w:rsid w:val="00273460"/>
    <w:rsid w:val="0028049D"/>
    <w:rsid w:val="00280667"/>
    <w:rsid w:val="00281810"/>
    <w:rsid w:val="0028185F"/>
    <w:rsid w:val="0028285E"/>
    <w:rsid w:val="00284347"/>
    <w:rsid w:val="00286DE5"/>
    <w:rsid w:val="00287D54"/>
    <w:rsid w:val="002907D9"/>
    <w:rsid w:val="002945C0"/>
    <w:rsid w:val="00297513"/>
    <w:rsid w:val="00297E70"/>
    <w:rsid w:val="002A24E2"/>
    <w:rsid w:val="002A3DBE"/>
    <w:rsid w:val="002A445C"/>
    <w:rsid w:val="002A771F"/>
    <w:rsid w:val="002B0253"/>
    <w:rsid w:val="002B1B3A"/>
    <w:rsid w:val="002B3572"/>
    <w:rsid w:val="002B4A84"/>
    <w:rsid w:val="002C087E"/>
    <w:rsid w:val="002C4306"/>
    <w:rsid w:val="002C5A37"/>
    <w:rsid w:val="002C72E9"/>
    <w:rsid w:val="002D1599"/>
    <w:rsid w:val="002D799A"/>
    <w:rsid w:val="002E539A"/>
    <w:rsid w:val="002E5AE9"/>
    <w:rsid w:val="002E67C6"/>
    <w:rsid w:val="002E6912"/>
    <w:rsid w:val="002E747B"/>
    <w:rsid w:val="002F3C01"/>
    <w:rsid w:val="002F459F"/>
    <w:rsid w:val="00304CD7"/>
    <w:rsid w:val="00310B37"/>
    <w:rsid w:val="00312229"/>
    <w:rsid w:val="00312A47"/>
    <w:rsid w:val="00313C50"/>
    <w:rsid w:val="00322626"/>
    <w:rsid w:val="003250A1"/>
    <w:rsid w:val="00330D1B"/>
    <w:rsid w:val="00332B74"/>
    <w:rsid w:val="00337F2C"/>
    <w:rsid w:val="00345196"/>
    <w:rsid w:val="0035051A"/>
    <w:rsid w:val="003509A0"/>
    <w:rsid w:val="00352B82"/>
    <w:rsid w:val="00354A83"/>
    <w:rsid w:val="00356D96"/>
    <w:rsid w:val="00357C66"/>
    <w:rsid w:val="003607EF"/>
    <w:rsid w:val="003627B0"/>
    <w:rsid w:val="003642B3"/>
    <w:rsid w:val="00365DC1"/>
    <w:rsid w:val="00372239"/>
    <w:rsid w:val="003758B7"/>
    <w:rsid w:val="00377193"/>
    <w:rsid w:val="0038131E"/>
    <w:rsid w:val="00381900"/>
    <w:rsid w:val="003823A3"/>
    <w:rsid w:val="003921DB"/>
    <w:rsid w:val="003929EF"/>
    <w:rsid w:val="00396EB2"/>
    <w:rsid w:val="003A23C2"/>
    <w:rsid w:val="003A2C56"/>
    <w:rsid w:val="003A3BD9"/>
    <w:rsid w:val="003A3D23"/>
    <w:rsid w:val="003A3F0D"/>
    <w:rsid w:val="003A5CF7"/>
    <w:rsid w:val="003A7158"/>
    <w:rsid w:val="003A74F4"/>
    <w:rsid w:val="003B0632"/>
    <w:rsid w:val="003B19B7"/>
    <w:rsid w:val="003B47BD"/>
    <w:rsid w:val="003B6350"/>
    <w:rsid w:val="003C0AD9"/>
    <w:rsid w:val="003C2A43"/>
    <w:rsid w:val="003C2EEE"/>
    <w:rsid w:val="003D2CAD"/>
    <w:rsid w:val="003D3237"/>
    <w:rsid w:val="003D3E04"/>
    <w:rsid w:val="003D72B6"/>
    <w:rsid w:val="003E0D87"/>
    <w:rsid w:val="003E2683"/>
    <w:rsid w:val="003E3928"/>
    <w:rsid w:val="003F1364"/>
    <w:rsid w:val="003F5AC1"/>
    <w:rsid w:val="003F650C"/>
    <w:rsid w:val="003F682F"/>
    <w:rsid w:val="003F7357"/>
    <w:rsid w:val="00405AA6"/>
    <w:rsid w:val="004117D0"/>
    <w:rsid w:val="004154B5"/>
    <w:rsid w:val="00421330"/>
    <w:rsid w:val="00421726"/>
    <w:rsid w:val="00425695"/>
    <w:rsid w:val="004273E2"/>
    <w:rsid w:val="0043196D"/>
    <w:rsid w:val="004322AD"/>
    <w:rsid w:val="0044191F"/>
    <w:rsid w:val="0044228C"/>
    <w:rsid w:val="00443260"/>
    <w:rsid w:val="0044401F"/>
    <w:rsid w:val="00444576"/>
    <w:rsid w:val="004466C2"/>
    <w:rsid w:val="00451D81"/>
    <w:rsid w:val="004532B9"/>
    <w:rsid w:val="00467904"/>
    <w:rsid w:val="004700D6"/>
    <w:rsid w:val="004759B6"/>
    <w:rsid w:val="00477E91"/>
    <w:rsid w:val="00480926"/>
    <w:rsid w:val="00487C52"/>
    <w:rsid w:val="00487F23"/>
    <w:rsid w:val="004924FC"/>
    <w:rsid w:val="004958D9"/>
    <w:rsid w:val="00495AA4"/>
    <w:rsid w:val="00495E15"/>
    <w:rsid w:val="004A1DCD"/>
    <w:rsid w:val="004A38CA"/>
    <w:rsid w:val="004A3F1D"/>
    <w:rsid w:val="004A7FC7"/>
    <w:rsid w:val="004B1BD5"/>
    <w:rsid w:val="004B27A2"/>
    <w:rsid w:val="004B30F7"/>
    <w:rsid w:val="004B3667"/>
    <w:rsid w:val="004B5966"/>
    <w:rsid w:val="004B70AB"/>
    <w:rsid w:val="004C0F88"/>
    <w:rsid w:val="004C1223"/>
    <w:rsid w:val="004C167E"/>
    <w:rsid w:val="004C48EE"/>
    <w:rsid w:val="004C7A2D"/>
    <w:rsid w:val="004D0676"/>
    <w:rsid w:val="004D1229"/>
    <w:rsid w:val="004D769E"/>
    <w:rsid w:val="004E54F4"/>
    <w:rsid w:val="004E560A"/>
    <w:rsid w:val="004E6A0D"/>
    <w:rsid w:val="004F0BCA"/>
    <w:rsid w:val="004F7E2E"/>
    <w:rsid w:val="00500256"/>
    <w:rsid w:val="00500325"/>
    <w:rsid w:val="00500414"/>
    <w:rsid w:val="00501EB8"/>
    <w:rsid w:val="00503D1F"/>
    <w:rsid w:val="00505103"/>
    <w:rsid w:val="00505AAB"/>
    <w:rsid w:val="005061FF"/>
    <w:rsid w:val="00507508"/>
    <w:rsid w:val="0051426C"/>
    <w:rsid w:val="00516FE9"/>
    <w:rsid w:val="0051754B"/>
    <w:rsid w:val="00520028"/>
    <w:rsid w:val="005200A6"/>
    <w:rsid w:val="0052010A"/>
    <w:rsid w:val="00520FAE"/>
    <w:rsid w:val="0052131F"/>
    <w:rsid w:val="00521632"/>
    <w:rsid w:val="005224DC"/>
    <w:rsid w:val="00524840"/>
    <w:rsid w:val="00527D0A"/>
    <w:rsid w:val="00530D7E"/>
    <w:rsid w:val="005316A2"/>
    <w:rsid w:val="00534D6B"/>
    <w:rsid w:val="00535D97"/>
    <w:rsid w:val="00536606"/>
    <w:rsid w:val="005367DC"/>
    <w:rsid w:val="00537047"/>
    <w:rsid w:val="00540563"/>
    <w:rsid w:val="00540C80"/>
    <w:rsid w:val="00544042"/>
    <w:rsid w:val="005453EA"/>
    <w:rsid w:val="00545DC6"/>
    <w:rsid w:val="005473BF"/>
    <w:rsid w:val="00547790"/>
    <w:rsid w:val="005500AD"/>
    <w:rsid w:val="0055359F"/>
    <w:rsid w:val="0055711D"/>
    <w:rsid w:val="00557FD6"/>
    <w:rsid w:val="00560D68"/>
    <w:rsid w:val="00560E89"/>
    <w:rsid w:val="00564F89"/>
    <w:rsid w:val="00565806"/>
    <w:rsid w:val="005668B7"/>
    <w:rsid w:val="00567B2B"/>
    <w:rsid w:val="00567D00"/>
    <w:rsid w:val="00574EF2"/>
    <w:rsid w:val="005810FD"/>
    <w:rsid w:val="00583809"/>
    <w:rsid w:val="00597211"/>
    <w:rsid w:val="005A0F0E"/>
    <w:rsid w:val="005A330D"/>
    <w:rsid w:val="005A3DCA"/>
    <w:rsid w:val="005A553D"/>
    <w:rsid w:val="005B0037"/>
    <w:rsid w:val="005B571B"/>
    <w:rsid w:val="005B75FB"/>
    <w:rsid w:val="005B7674"/>
    <w:rsid w:val="005C0932"/>
    <w:rsid w:val="005C0C50"/>
    <w:rsid w:val="005C4663"/>
    <w:rsid w:val="005C4B99"/>
    <w:rsid w:val="005C5D5B"/>
    <w:rsid w:val="005C5E03"/>
    <w:rsid w:val="005C7232"/>
    <w:rsid w:val="005C729F"/>
    <w:rsid w:val="005D533D"/>
    <w:rsid w:val="005F0707"/>
    <w:rsid w:val="005F7184"/>
    <w:rsid w:val="005F7CF3"/>
    <w:rsid w:val="006037EA"/>
    <w:rsid w:val="00603B7D"/>
    <w:rsid w:val="006061B7"/>
    <w:rsid w:val="00611CAE"/>
    <w:rsid w:val="00613D30"/>
    <w:rsid w:val="00614839"/>
    <w:rsid w:val="006161AA"/>
    <w:rsid w:val="006176EC"/>
    <w:rsid w:val="006204F2"/>
    <w:rsid w:val="006206C7"/>
    <w:rsid w:val="00621219"/>
    <w:rsid w:val="0062211B"/>
    <w:rsid w:val="006234B2"/>
    <w:rsid w:val="00625456"/>
    <w:rsid w:val="00625ED6"/>
    <w:rsid w:val="00634AE7"/>
    <w:rsid w:val="00636714"/>
    <w:rsid w:val="0063791B"/>
    <w:rsid w:val="00645722"/>
    <w:rsid w:val="00651E90"/>
    <w:rsid w:val="00652CB1"/>
    <w:rsid w:val="00655197"/>
    <w:rsid w:val="00655B10"/>
    <w:rsid w:val="00655CED"/>
    <w:rsid w:val="00656849"/>
    <w:rsid w:val="00656EEA"/>
    <w:rsid w:val="00660CA1"/>
    <w:rsid w:val="0066115C"/>
    <w:rsid w:val="00661FB1"/>
    <w:rsid w:val="00664C8F"/>
    <w:rsid w:val="0066695D"/>
    <w:rsid w:val="00667570"/>
    <w:rsid w:val="00672E62"/>
    <w:rsid w:val="0067358B"/>
    <w:rsid w:val="006779BA"/>
    <w:rsid w:val="00680CB6"/>
    <w:rsid w:val="00683B9B"/>
    <w:rsid w:val="00683FF5"/>
    <w:rsid w:val="00684D2F"/>
    <w:rsid w:val="0068632A"/>
    <w:rsid w:val="006870AA"/>
    <w:rsid w:val="00690C3E"/>
    <w:rsid w:val="00691672"/>
    <w:rsid w:val="006A2834"/>
    <w:rsid w:val="006A5064"/>
    <w:rsid w:val="006B484B"/>
    <w:rsid w:val="006B5B29"/>
    <w:rsid w:val="006B626E"/>
    <w:rsid w:val="006B6E73"/>
    <w:rsid w:val="006C1FFF"/>
    <w:rsid w:val="006C2B16"/>
    <w:rsid w:val="006C2C81"/>
    <w:rsid w:val="006C43F1"/>
    <w:rsid w:val="006D1A2C"/>
    <w:rsid w:val="006D1C17"/>
    <w:rsid w:val="006E079D"/>
    <w:rsid w:val="006E305B"/>
    <w:rsid w:val="006E7FD3"/>
    <w:rsid w:val="006F35E7"/>
    <w:rsid w:val="006F5DFF"/>
    <w:rsid w:val="006F683C"/>
    <w:rsid w:val="006F7EF1"/>
    <w:rsid w:val="00701F49"/>
    <w:rsid w:val="00707EA8"/>
    <w:rsid w:val="0071058C"/>
    <w:rsid w:val="00712E75"/>
    <w:rsid w:val="0071648A"/>
    <w:rsid w:val="007250EF"/>
    <w:rsid w:val="007269DA"/>
    <w:rsid w:val="00726A55"/>
    <w:rsid w:val="00726D01"/>
    <w:rsid w:val="007277E9"/>
    <w:rsid w:val="00732E46"/>
    <w:rsid w:val="00735410"/>
    <w:rsid w:val="00741B7D"/>
    <w:rsid w:val="00744B3A"/>
    <w:rsid w:val="00747742"/>
    <w:rsid w:val="007601EB"/>
    <w:rsid w:val="00770508"/>
    <w:rsid w:val="00770D65"/>
    <w:rsid w:val="00772142"/>
    <w:rsid w:val="007736EB"/>
    <w:rsid w:val="00773E3A"/>
    <w:rsid w:val="007758FE"/>
    <w:rsid w:val="007779B0"/>
    <w:rsid w:val="00780485"/>
    <w:rsid w:val="0078265E"/>
    <w:rsid w:val="00784157"/>
    <w:rsid w:val="00786BF2"/>
    <w:rsid w:val="007941A6"/>
    <w:rsid w:val="00794393"/>
    <w:rsid w:val="007969AD"/>
    <w:rsid w:val="00797B82"/>
    <w:rsid w:val="007A4D20"/>
    <w:rsid w:val="007A7D94"/>
    <w:rsid w:val="007B0EB3"/>
    <w:rsid w:val="007B2DCF"/>
    <w:rsid w:val="007C0420"/>
    <w:rsid w:val="007C0815"/>
    <w:rsid w:val="007C1935"/>
    <w:rsid w:val="007C2365"/>
    <w:rsid w:val="007C48FE"/>
    <w:rsid w:val="007C4ECE"/>
    <w:rsid w:val="007C542C"/>
    <w:rsid w:val="007D0205"/>
    <w:rsid w:val="007D128B"/>
    <w:rsid w:val="007D6552"/>
    <w:rsid w:val="007E0F6E"/>
    <w:rsid w:val="007E12E2"/>
    <w:rsid w:val="007E2277"/>
    <w:rsid w:val="007E52C5"/>
    <w:rsid w:val="007E7691"/>
    <w:rsid w:val="007F26EE"/>
    <w:rsid w:val="007F376E"/>
    <w:rsid w:val="007F40FD"/>
    <w:rsid w:val="008029E8"/>
    <w:rsid w:val="00802A47"/>
    <w:rsid w:val="00802A7F"/>
    <w:rsid w:val="00804792"/>
    <w:rsid w:val="0081003B"/>
    <w:rsid w:val="00811879"/>
    <w:rsid w:val="00817382"/>
    <w:rsid w:val="00817F12"/>
    <w:rsid w:val="00817FE5"/>
    <w:rsid w:val="0082366D"/>
    <w:rsid w:val="008237A2"/>
    <w:rsid w:val="00825326"/>
    <w:rsid w:val="0082551D"/>
    <w:rsid w:val="008260CB"/>
    <w:rsid w:val="00827736"/>
    <w:rsid w:val="008277DF"/>
    <w:rsid w:val="00827C78"/>
    <w:rsid w:val="008327FB"/>
    <w:rsid w:val="00834B13"/>
    <w:rsid w:val="00835BCA"/>
    <w:rsid w:val="00837B96"/>
    <w:rsid w:val="00845C57"/>
    <w:rsid w:val="00853E9B"/>
    <w:rsid w:val="00855FBE"/>
    <w:rsid w:val="00857205"/>
    <w:rsid w:val="008579ED"/>
    <w:rsid w:val="00860EEE"/>
    <w:rsid w:val="00860FB2"/>
    <w:rsid w:val="00864757"/>
    <w:rsid w:val="00864FF1"/>
    <w:rsid w:val="00867667"/>
    <w:rsid w:val="00872945"/>
    <w:rsid w:val="00874D21"/>
    <w:rsid w:val="00875925"/>
    <w:rsid w:val="008777A1"/>
    <w:rsid w:val="008816F5"/>
    <w:rsid w:val="00884E85"/>
    <w:rsid w:val="0088567A"/>
    <w:rsid w:val="00893EF8"/>
    <w:rsid w:val="008A2414"/>
    <w:rsid w:val="008A2D29"/>
    <w:rsid w:val="008A33DC"/>
    <w:rsid w:val="008A4496"/>
    <w:rsid w:val="008A497E"/>
    <w:rsid w:val="008A5481"/>
    <w:rsid w:val="008A5911"/>
    <w:rsid w:val="008A5969"/>
    <w:rsid w:val="008A60BE"/>
    <w:rsid w:val="008B0AB4"/>
    <w:rsid w:val="008B1E16"/>
    <w:rsid w:val="008B2AF3"/>
    <w:rsid w:val="008B55B1"/>
    <w:rsid w:val="008B71DA"/>
    <w:rsid w:val="008C182C"/>
    <w:rsid w:val="008C2111"/>
    <w:rsid w:val="008C2C84"/>
    <w:rsid w:val="008C54DA"/>
    <w:rsid w:val="008C604E"/>
    <w:rsid w:val="008D27BC"/>
    <w:rsid w:val="008D7C50"/>
    <w:rsid w:val="008E2477"/>
    <w:rsid w:val="008E4B1E"/>
    <w:rsid w:val="008E7E49"/>
    <w:rsid w:val="008F0EEC"/>
    <w:rsid w:val="008F16E9"/>
    <w:rsid w:val="008F364E"/>
    <w:rsid w:val="008F51D6"/>
    <w:rsid w:val="008F5DF1"/>
    <w:rsid w:val="008F6560"/>
    <w:rsid w:val="008F7D3C"/>
    <w:rsid w:val="0090035F"/>
    <w:rsid w:val="00900F3A"/>
    <w:rsid w:val="00901827"/>
    <w:rsid w:val="00901F35"/>
    <w:rsid w:val="009023F9"/>
    <w:rsid w:val="0090360A"/>
    <w:rsid w:val="00905A88"/>
    <w:rsid w:val="009104D2"/>
    <w:rsid w:val="00914025"/>
    <w:rsid w:val="00916496"/>
    <w:rsid w:val="009231E3"/>
    <w:rsid w:val="00925F2A"/>
    <w:rsid w:val="009313F6"/>
    <w:rsid w:val="00931A03"/>
    <w:rsid w:val="00931DB9"/>
    <w:rsid w:val="0093281C"/>
    <w:rsid w:val="0093727D"/>
    <w:rsid w:val="00943889"/>
    <w:rsid w:val="00945CDE"/>
    <w:rsid w:val="009526D2"/>
    <w:rsid w:val="00954D21"/>
    <w:rsid w:val="00964845"/>
    <w:rsid w:val="00967641"/>
    <w:rsid w:val="009704E5"/>
    <w:rsid w:val="00970729"/>
    <w:rsid w:val="00971F15"/>
    <w:rsid w:val="00974BE3"/>
    <w:rsid w:val="00974EC5"/>
    <w:rsid w:val="0097578E"/>
    <w:rsid w:val="00975A49"/>
    <w:rsid w:val="00975B80"/>
    <w:rsid w:val="00976C07"/>
    <w:rsid w:val="009778E3"/>
    <w:rsid w:val="0098024F"/>
    <w:rsid w:val="00981D09"/>
    <w:rsid w:val="009839C6"/>
    <w:rsid w:val="00991CA8"/>
    <w:rsid w:val="00992D27"/>
    <w:rsid w:val="00993086"/>
    <w:rsid w:val="009936BD"/>
    <w:rsid w:val="009A0CE8"/>
    <w:rsid w:val="009A4070"/>
    <w:rsid w:val="009B4DA5"/>
    <w:rsid w:val="009B728B"/>
    <w:rsid w:val="009C3819"/>
    <w:rsid w:val="009C4127"/>
    <w:rsid w:val="009C4DAB"/>
    <w:rsid w:val="009C7A56"/>
    <w:rsid w:val="009D06B8"/>
    <w:rsid w:val="009D19C0"/>
    <w:rsid w:val="009D26D4"/>
    <w:rsid w:val="009D68B6"/>
    <w:rsid w:val="009E0639"/>
    <w:rsid w:val="009E374E"/>
    <w:rsid w:val="009E4663"/>
    <w:rsid w:val="009E6C15"/>
    <w:rsid w:val="009F3425"/>
    <w:rsid w:val="009F4F71"/>
    <w:rsid w:val="009F5D51"/>
    <w:rsid w:val="00A115D8"/>
    <w:rsid w:val="00A11D87"/>
    <w:rsid w:val="00A12F96"/>
    <w:rsid w:val="00A13C5D"/>
    <w:rsid w:val="00A144B7"/>
    <w:rsid w:val="00A14FFF"/>
    <w:rsid w:val="00A15511"/>
    <w:rsid w:val="00A16080"/>
    <w:rsid w:val="00A22179"/>
    <w:rsid w:val="00A245D5"/>
    <w:rsid w:val="00A25DAE"/>
    <w:rsid w:val="00A31CF0"/>
    <w:rsid w:val="00A36377"/>
    <w:rsid w:val="00A37009"/>
    <w:rsid w:val="00A37109"/>
    <w:rsid w:val="00A3752B"/>
    <w:rsid w:val="00A40574"/>
    <w:rsid w:val="00A410C3"/>
    <w:rsid w:val="00A44C96"/>
    <w:rsid w:val="00A4654E"/>
    <w:rsid w:val="00A5409D"/>
    <w:rsid w:val="00A547E8"/>
    <w:rsid w:val="00A54837"/>
    <w:rsid w:val="00A557FA"/>
    <w:rsid w:val="00A60BCE"/>
    <w:rsid w:val="00A63568"/>
    <w:rsid w:val="00A669CE"/>
    <w:rsid w:val="00A70713"/>
    <w:rsid w:val="00A70A41"/>
    <w:rsid w:val="00A74BD8"/>
    <w:rsid w:val="00A75053"/>
    <w:rsid w:val="00A75475"/>
    <w:rsid w:val="00A7629F"/>
    <w:rsid w:val="00A77803"/>
    <w:rsid w:val="00A82334"/>
    <w:rsid w:val="00A854FD"/>
    <w:rsid w:val="00A860A6"/>
    <w:rsid w:val="00A91567"/>
    <w:rsid w:val="00A92429"/>
    <w:rsid w:val="00A93A75"/>
    <w:rsid w:val="00A97AB9"/>
    <w:rsid w:val="00A97D43"/>
    <w:rsid w:val="00AA1BEE"/>
    <w:rsid w:val="00AA5DE5"/>
    <w:rsid w:val="00AB1272"/>
    <w:rsid w:val="00AB3CF3"/>
    <w:rsid w:val="00AB5C5E"/>
    <w:rsid w:val="00AB5D32"/>
    <w:rsid w:val="00AB630E"/>
    <w:rsid w:val="00AB7169"/>
    <w:rsid w:val="00AB7194"/>
    <w:rsid w:val="00AB7D4A"/>
    <w:rsid w:val="00AC0AF2"/>
    <w:rsid w:val="00AC4808"/>
    <w:rsid w:val="00AC49C0"/>
    <w:rsid w:val="00AC61C8"/>
    <w:rsid w:val="00AC709F"/>
    <w:rsid w:val="00AE2754"/>
    <w:rsid w:val="00AE6E4C"/>
    <w:rsid w:val="00AF487B"/>
    <w:rsid w:val="00AF65A0"/>
    <w:rsid w:val="00B032BD"/>
    <w:rsid w:val="00B053E6"/>
    <w:rsid w:val="00B0653C"/>
    <w:rsid w:val="00B12B75"/>
    <w:rsid w:val="00B162C8"/>
    <w:rsid w:val="00B177F5"/>
    <w:rsid w:val="00B17C8F"/>
    <w:rsid w:val="00B20593"/>
    <w:rsid w:val="00B20B1C"/>
    <w:rsid w:val="00B257CD"/>
    <w:rsid w:val="00B26A10"/>
    <w:rsid w:val="00B30155"/>
    <w:rsid w:val="00B30F18"/>
    <w:rsid w:val="00B367A3"/>
    <w:rsid w:val="00B40461"/>
    <w:rsid w:val="00B40D51"/>
    <w:rsid w:val="00B4436A"/>
    <w:rsid w:val="00B44CCB"/>
    <w:rsid w:val="00B5203F"/>
    <w:rsid w:val="00B534E3"/>
    <w:rsid w:val="00B556E6"/>
    <w:rsid w:val="00B56DA0"/>
    <w:rsid w:val="00B60184"/>
    <w:rsid w:val="00B667F0"/>
    <w:rsid w:val="00B6788F"/>
    <w:rsid w:val="00B70965"/>
    <w:rsid w:val="00B74EDC"/>
    <w:rsid w:val="00B766FD"/>
    <w:rsid w:val="00B8111D"/>
    <w:rsid w:val="00B819E7"/>
    <w:rsid w:val="00B82C9E"/>
    <w:rsid w:val="00B850AC"/>
    <w:rsid w:val="00B914D9"/>
    <w:rsid w:val="00B95640"/>
    <w:rsid w:val="00BA0774"/>
    <w:rsid w:val="00BA1147"/>
    <w:rsid w:val="00BA1ACF"/>
    <w:rsid w:val="00BA2429"/>
    <w:rsid w:val="00BA5792"/>
    <w:rsid w:val="00BA676B"/>
    <w:rsid w:val="00BA793A"/>
    <w:rsid w:val="00BB2A82"/>
    <w:rsid w:val="00BB3A62"/>
    <w:rsid w:val="00BB7D3E"/>
    <w:rsid w:val="00BC0E97"/>
    <w:rsid w:val="00BC48D0"/>
    <w:rsid w:val="00BC7BAB"/>
    <w:rsid w:val="00BD20AE"/>
    <w:rsid w:val="00BD3CC4"/>
    <w:rsid w:val="00BD63F1"/>
    <w:rsid w:val="00BD7869"/>
    <w:rsid w:val="00BE068D"/>
    <w:rsid w:val="00BE09D5"/>
    <w:rsid w:val="00BE25C3"/>
    <w:rsid w:val="00BE5700"/>
    <w:rsid w:val="00BE604C"/>
    <w:rsid w:val="00BE7174"/>
    <w:rsid w:val="00BF089D"/>
    <w:rsid w:val="00BF125E"/>
    <w:rsid w:val="00BF1C04"/>
    <w:rsid w:val="00BF325A"/>
    <w:rsid w:val="00BF72EA"/>
    <w:rsid w:val="00C035CA"/>
    <w:rsid w:val="00C041DC"/>
    <w:rsid w:val="00C12089"/>
    <w:rsid w:val="00C150D5"/>
    <w:rsid w:val="00C166B1"/>
    <w:rsid w:val="00C17AC2"/>
    <w:rsid w:val="00C200BD"/>
    <w:rsid w:val="00C21246"/>
    <w:rsid w:val="00C22708"/>
    <w:rsid w:val="00C23169"/>
    <w:rsid w:val="00C23C36"/>
    <w:rsid w:val="00C23EBD"/>
    <w:rsid w:val="00C25ED3"/>
    <w:rsid w:val="00C26E27"/>
    <w:rsid w:val="00C325F9"/>
    <w:rsid w:val="00C32A18"/>
    <w:rsid w:val="00C32AF1"/>
    <w:rsid w:val="00C32BB2"/>
    <w:rsid w:val="00C34012"/>
    <w:rsid w:val="00C37B54"/>
    <w:rsid w:val="00C37BCB"/>
    <w:rsid w:val="00C37F26"/>
    <w:rsid w:val="00C37F50"/>
    <w:rsid w:val="00C41366"/>
    <w:rsid w:val="00C4483D"/>
    <w:rsid w:val="00C4531A"/>
    <w:rsid w:val="00C45A18"/>
    <w:rsid w:val="00C50C71"/>
    <w:rsid w:val="00C51FE2"/>
    <w:rsid w:val="00C54E10"/>
    <w:rsid w:val="00C55867"/>
    <w:rsid w:val="00C56D0D"/>
    <w:rsid w:val="00C57803"/>
    <w:rsid w:val="00C601A8"/>
    <w:rsid w:val="00C637C3"/>
    <w:rsid w:val="00C6616B"/>
    <w:rsid w:val="00C67023"/>
    <w:rsid w:val="00C67A0F"/>
    <w:rsid w:val="00C67C50"/>
    <w:rsid w:val="00C71398"/>
    <w:rsid w:val="00C74013"/>
    <w:rsid w:val="00C77325"/>
    <w:rsid w:val="00C80E91"/>
    <w:rsid w:val="00C811C1"/>
    <w:rsid w:val="00C815BE"/>
    <w:rsid w:val="00C83967"/>
    <w:rsid w:val="00C8429A"/>
    <w:rsid w:val="00C84A3C"/>
    <w:rsid w:val="00C855BD"/>
    <w:rsid w:val="00C91203"/>
    <w:rsid w:val="00C93ED8"/>
    <w:rsid w:val="00C953A4"/>
    <w:rsid w:val="00C9557A"/>
    <w:rsid w:val="00C957DE"/>
    <w:rsid w:val="00C9693F"/>
    <w:rsid w:val="00C97A80"/>
    <w:rsid w:val="00CA0112"/>
    <w:rsid w:val="00CA01CD"/>
    <w:rsid w:val="00CA2C83"/>
    <w:rsid w:val="00CB2FCB"/>
    <w:rsid w:val="00CB42F7"/>
    <w:rsid w:val="00CC298F"/>
    <w:rsid w:val="00CC35F7"/>
    <w:rsid w:val="00CC44EB"/>
    <w:rsid w:val="00CC5BBC"/>
    <w:rsid w:val="00CC7017"/>
    <w:rsid w:val="00CD0793"/>
    <w:rsid w:val="00CD0BE7"/>
    <w:rsid w:val="00CD3592"/>
    <w:rsid w:val="00CD4A58"/>
    <w:rsid w:val="00CD58D7"/>
    <w:rsid w:val="00CD6956"/>
    <w:rsid w:val="00CE02AF"/>
    <w:rsid w:val="00CE1ECF"/>
    <w:rsid w:val="00CE24AE"/>
    <w:rsid w:val="00CE4006"/>
    <w:rsid w:val="00CE5FED"/>
    <w:rsid w:val="00CE7DE3"/>
    <w:rsid w:val="00CF0888"/>
    <w:rsid w:val="00CF16B6"/>
    <w:rsid w:val="00CF2F6C"/>
    <w:rsid w:val="00CF3A68"/>
    <w:rsid w:val="00CF3E14"/>
    <w:rsid w:val="00CF53D4"/>
    <w:rsid w:val="00CF60C6"/>
    <w:rsid w:val="00CF7140"/>
    <w:rsid w:val="00D01D9F"/>
    <w:rsid w:val="00D03569"/>
    <w:rsid w:val="00D0401F"/>
    <w:rsid w:val="00D04317"/>
    <w:rsid w:val="00D05C57"/>
    <w:rsid w:val="00D05CD6"/>
    <w:rsid w:val="00D068BA"/>
    <w:rsid w:val="00D06A2E"/>
    <w:rsid w:val="00D10C9C"/>
    <w:rsid w:val="00D10CDC"/>
    <w:rsid w:val="00D12566"/>
    <w:rsid w:val="00D12A35"/>
    <w:rsid w:val="00D14749"/>
    <w:rsid w:val="00D14F15"/>
    <w:rsid w:val="00D164DA"/>
    <w:rsid w:val="00D21631"/>
    <w:rsid w:val="00D2567E"/>
    <w:rsid w:val="00D25CD9"/>
    <w:rsid w:val="00D27ECD"/>
    <w:rsid w:val="00D3004B"/>
    <w:rsid w:val="00D3075E"/>
    <w:rsid w:val="00D32FFA"/>
    <w:rsid w:val="00D33E3A"/>
    <w:rsid w:val="00D341EF"/>
    <w:rsid w:val="00D37E0B"/>
    <w:rsid w:val="00D41F52"/>
    <w:rsid w:val="00D434A7"/>
    <w:rsid w:val="00D511B6"/>
    <w:rsid w:val="00D5325C"/>
    <w:rsid w:val="00D57797"/>
    <w:rsid w:val="00D60367"/>
    <w:rsid w:val="00D6037D"/>
    <w:rsid w:val="00D61A10"/>
    <w:rsid w:val="00D62260"/>
    <w:rsid w:val="00D64A1F"/>
    <w:rsid w:val="00D64E41"/>
    <w:rsid w:val="00D67DD2"/>
    <w:rsid w:val="00D7084B"/>
    <w:rsid w:val="00D74243"/>
    <w:rsid w:val="00D7622F"/>
    <w:rsid w:val="00D80928"/>
    <w:rsid w:val="00D86CA2"/>
    <w:rsid w:val="00D90062"/>
    <w:rsid w:val="00D92768"/>
    <w:rsid w:val="00D930C2"/>
    <w:rsid w:val="00D9498C"/>
    <w:rsid w:val="00D9578D"/>
    <w:rsid w:val="00D9659D"/>
    <w:rsid w:val="00D976BA"/>
    <w:rsid w:val="00DA1575"/>
    <w:rsid w:val="00DA1E01"/>
    <w:rsid w:val="00DB59F8"/>
    <w:rsid w:val="00DB7A63"/>
    <w:rsid w:val="00DC248D"/>
    <w:rsid w:val="00DC2D3D"/>
    <w:rsid w:val="00DC57D9"/>
    <w:rsid w:val="00DD074A"/>
    <w:rsid w:val="00DD083F"/>
    <w:rsid w:val="00DD6485"/>
    <w:rsid w:val="00DD72F9"/>
    <w:rsid w:val="00DD7960"/>
    <w:rsid w:val="00DE070A"/>
    <w:rsid w:val="00DE33BC"/>
    <w:rsid w:val="00DE69FF"/>
    <w:rsid w:val="00DE6F16"/>
    <w:rsid w:val="00DF1238"/>
    <w:rsid w:val="00DF286C"/>
    <w:rsid w:val="00DF4150"/>
    <w:rsid w:val="00E011F5"/>
    <w:rsid w:val="00E02B28"/>
    <w:rsid w:val="00E035B0"/>
    <w:rsid w:val="00E06565"/>
    <w:rsid w:val="00E06FDC"/>
    <w:rsid w:val="00E10C99"/>
    <w:rsid w:val="00E11B19"/>
    <w:rsid w:val="00E12CD1"/>
    <w:rsid w:val="00E20B1C"/>
    <w:rsid w:val="00E20EF8"/>
    <w:rsid w:val="00E278D8"/>
    <w:rsid w:val="00E27DBA"/>
    <w:rsid w:val="00E345F0"/>
    <w:rsid w:val="00E3530F"/>
    <w:rsid w:val="00E35819"/>
    <w:rsid w:val="00E40C01"/>
    <w:rsid w:val="00E4112A"/>
    <w:rsid w:val="00E45F36"/>
    <w:rsid w:val="00E51520"/>
    <w:rsid w:val="00E56C39"/>
    <w:rsid w:val="00E612D6"/>
    <w:rsid w:val="00E628E9"/>
    <w:rsid w:val="00E63D0F"/>
    <w:rsid w:val="00E66BD1"/>
    <w:rsid w:val="00E731D5"/>
    <w:rsid w:val="00E73B0F"/>
    <w:rsid w:val="00E75A7E"/>
    <w:rsid w:val="00E76234"/>
    <w:rsid w:val="00E7710C"/>
    <w:rsid w:val="00E813DD"/>
    <w:rsid w:val="00E824FB"/>
    <w:rsid w:val="00E82DB1"/>
    <w:rsid w:val="00E83FDA"/>
    <w:rsid w:val="00E87E39"/>
    <w:rsid w:val="00E91E32"/>
    <w:rsid w:val="00E938A3"/>
    <w:rsid w:val="00E96152"/>
    <w:rsid w:val="00EA078B"/>
    <w:rsid w:val="00EA1EC7"/>
    <w:rsid w:val="00EA33D9"/>
    <w:rsid w:val="00EA456F"/>
    <w:rsid w:val="00EA494F"/>
    <w:rsid w:val="00EB4D5E"/>
    <w:rsid w:val="00EB5432"/>
    <w:rsid w:val="00EB65CB"/>
    <w:rsid w:val="00EB6E21"/>
    <w:rsid w:val="00EC2271"/>
    <w:rsid w:val="00EC6CB2"/>
    <w:rsid w:val="00ED4868"/>
    <w:rsid w:val="00ED4BEE"/>
    <w:rsid w:val="00ED69E7"/>
    <w:rsid w:val="00ED7F7D"/>
    <w:rsid w:val="00EE1B66"/>
    <w:rsid w:val="00EE20D9"/>
    <w:rsid w:val="00EE33BA"/>
    <w:rsid w:val="00EE4588"/>
    <w:rsid w:val="00EE6EA4"/>
    <w:rsid w:val="00EF442A"/>
    <w:rsid w:val="00EF742D"/>
    <w:rsid w:val="00F03C4A"/>
    <w:rsid w:val="00F04B6F"/>
    <w:rsid w:val="00F0558C"/>
    <w:rsid w:val="00F15E0F"/>
    <w:rsid w:val="00F24D89"/>
    <w:rsid w:val="00F32BF9"/>
    <w:rsid w:val="00F37318"/>
    <w:rsid w:val="00F42083"/>
    <w:rsid w:val="00F42A65"/>
    <w:rsid w:val="00F44AFC"/>
    <w:rsid w:val="00F45438"/>
    <w:rsid w:val="00F501CA"/>
    <w:rsid w:val="00F50B05"/>
    <w:rsid w:val="00F51593"/>
    <w:rsid w:val="00F53227"/>
    <w:rsid w:val="00F53B3F"/>
    <w:rsid w:val="00F577A9"/>
    <w:rsid w:val="00F70901"/>
    <w:rsid w:val="00F727A9"/>
    <w:rsid w:val="00F72B37"/>
    <w:rsid w:val="00F77751"/>
    <w:rsid w:val="00F816BE"/>
    <w:rsid w:val="00F828C0"/>
    <w:rsid w:val="00F8413A"/>
    <w:rsid w:val="00F858A6"/>
    <w:rsid w:val="00F918C8"/>
    <w:rsid w:val="00F92EBB"/>
    <w:rsid w:val="00F94214"/>
    <w:rsid w:val="00F94943"/>
    <w:rsid w:val="00F954E9"/>
    <w:rsid w:val="00FA021B"/>
    <w:rsid w:val="00FA1732"/>
    <w:rsid w:val="00FB4EFF"/>
    <w:rsid w:val="00FB5905"/>
    <w:rsid w:val="00FC79F7"/>
    <w:rsid w:val="00FD0455"/>
    <w:rsid w:val="00FD1D8A"/>
    <w:rsid w:val="00FD23E5"/>
    <w:rsid w:val="00FD27F1"/>
    <w:rsid w:val="00FE0CD2"/>
    <w:rsid w:val="00FE1EF6"/>
    <w:rsid w:val="00FE20AB"/>
    <w:rsid w:val="00FE3022"/>
    <w:rsid w:val="00FE3CDF"/>
    <w:rsid w:val="00FE7488"/>
    <w:rsid w:val="00FE7B92"/>
    <w:rsid w:val="00FF050F"/>
    <w:rsid w:val="00FF1854"/>
    <w:rsid w:val="00FF274E"/>
    <w:rsid w:val="00FF2AF3"/>
    <w:rsid w:val="00FF5F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sv-SE" w:eastAsia="sv-SE" w:bidi="sv-S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Cuerpodeltexto3">
    <w:name w:val="Cuerpo del texto (3)_"/>
    <w:basedOn w:val="DefaultParagraphFont"/>
    <w:link w:val="Cuerpodeltexto30"/>
    <w:rPr>
      <w:rFonts w:ascii="Times New Roman" w:eastAsia="Times New Roman" w:hAnsi="Times New Roman" w:cs="Times New Roman"/>
      <w:b/>
      <w:bCs/>
      <w:i w:val="0"/>
      <w:iCs w:val="0"/>
      <w:smallCaps w:val="0"/>
      <w:strike w:val="0"/>
      <w:sz w:val="28"/>
      <w:szCs w:val="28"/>
      <w:u w:val="none"/>
    </w:rPr>
  </w:style>
  <w:style w:type="character" w:customStyle="1" w:styleId="Cuerpodeltexto4">
    <w:name w:val="Cuerpo del texto (4)_"/>
    <w:basedOn w:val="DefaultParagraphFont"/>
    <w:link w:val="Cuerpodeltexto40"/>
    <w:rPr>
      <w:rFonts w:ascii="Arial" w:eastAsia="Arial" w:hAnsi="Arial" w:cs="Arial"/>
      <w:b w:val="0"/>
      <w:bCs w:val="0"/>
      <w:i w:val="0"/>
      <w:iCs w:val="0"/>
      <w:smallCaps w:val="0"/>
      <w:strike w:val="0"/>
      <w:u w:val="none"/>
    </w:rPr>
  </w:style>
  <w:style w:type="character" w:customStyle="1" w:styleId="Cuerpodeltexto41">
    <w:name w:val="Cuerpo del texto (4)"/>
    <w:basedOn w:val="Cuerpodeltexto4"/>
    <w:rPr>
      <w:rFonts w:ascii="Arial" w:eastAsia="Arial" w:hAnsi="Arial" w:cs="Arial"/>
      <w:b w:val="0"/>
      <w:bCs w:val="0"/>
      <w:i w:val="0"/>
      <w:iCs w:val="0"/>
      <w:smallCaps w:val="0"/>
      <w:strike w:val="0"/>
      <w:color w:val="FFFFFF"/>
      <w:spacing w:val="0"/>
      <w:w w:val="100"/>
      <w:position w:val="0"/>
      <w:sz w:val="24"/>
      <w:szCs w:val="24"/>
      <w:u w:val="none"/>
      <w:lang w:val="sv-SE" w:eastAsia="sv-SE" w:bidi="sv-SE"/>
    </w:rPr>
  </w:style>
  <w:style w:type="character" w:customStyle="1" w:styleId="Cuerpodeltexto5">
    <w:name w:val="Cuerpo del texto (5)_"/>
    <w:basedOn w:val="DefaultParagraphFont"/>
    <w:link w:val="Cuerpodeltexto50"/>
    <w:rPr>
      <w:rFonts w:ascii="Arial" w:eastAsia="Arial" w:hAnsi="Arial" w:cs="Arial"/>
      <w:b/>
      <w:bCs/>
      <w:i w:val="0"/>
      <w:iCs w:val="0"/>
      <w:smallCaps w:val="0"/>
      <w:strike w:val="0"/>
      <w:u w:val="none"/>
    </w:rPr>
  </w:style>
  <w:style w:type="character" w:customStyle="1" w:styleId="Cuerpodeltexto4Negrita">
    <w:name w:val="Cuerpo del texto (4) + Negrita"/>
    <w:basedOn w:val="Cuerpodeltexto4"/>
    <w:rPr>
      <w:rFonts w:ascii="Arial" w:eastAsia="Arial" w:hAnsi="Arial" w:cs="Arial"/>
      <w:b/>
      <w:bCs/>
      <w:i w:val="0"/>
      <w:iCs w:val="0"/>
      <w:smallCaps w:val="0"/>
      <w:strike w:val="0"/>
      <w:color w:val="000000"/>
      <w:spacing w:val="0"/>
      <w:w w:val="100"/>
      <w:position w:val="0"/>
      <w:sz w:val="24"/>
      <w:szCs w:val="24"/>
      <w:u w:val="none"/>
      <w:lang w:val="sv-SE" w:eastAsia="sv-SE" w:bidi="sv-SE"/>
    </w:rPr>
  </w:style>
  <w:style w:type="character" w:customStyle="1" w:styleId="Cuerpodeltexto6">
    <w:name w:val="Cuerpo del texto (6)_"/>
    <w:basedOn w:val="DefaultParagraphFont"/>
    <w:link w:val="Cuerpodeltexto60"/>
    <w:rPr>
      <w:rFonts w:ascii="Arial" w:eastAsia="Arial" w:hAnsi="Arial" w:cs="Arial"/>
      <w:b/>
      <w:bCs/>
      <w:i w:val="0"/>
      <w:iCs w:val="0"/>
      <w:smallCaps w:val="0"/>
      <w:strike w:val="0"/>
      <w:sz w:val="20"/>
      <w:szCs w:val="20"/>
      <w:u w:val="none"/>
    </w:rPr>
  </w:style>
  <w:style w:type="character" w:customStyle="1" w:styleId="Ttulo1">
    <w:name w:val="Título #1_"/>
    <w:basedOn w:val="DefaultParagraphFont"/>
    <w:link w:val="Ttulo10"/>
    <w:rPr>
      <w:rFonts w:ascii="Times New Roman" w:eastAsia="Times New Roman" w:hAnsi="Times New Roman" w:cs="Times New Roman"/>
      <w:b/>
      <w:bCs/>
      <w:i w:val="0"/>
      <w:iCs w:val="0"/>
      <w:smallCaps w:val="0"/>
      <w:strike w:val="0"/>
      <w:u w:val="none"/>
    </w:rPr>
  </w:style>
  <w:style w:type="character" w:customStyle="1" w:styleId="Ttulo11">
    <w:name w:val="Título #1"/>
    <w:basedOn w:val="Ttulo1"/>
    <w:rPr>
      <w:rFonts w:ascii="Times New Roman" w:eastAsia="Times New Roman" w:hAnsi="Times New Roman" w:cs="Times New Roman"/>
      <w:b/>
      <w:bCs/>
      <w:i w:val="0"/>
      <w:iCs w:val="0"/>
      <w:smallCaps w:val="0"/>
      <w:strike w:val="0"/>
      <w:color w:val="000000"/>
      <w:spacing w:val="0"/>
      <w:w w:val="100"/>
      <w:position w:val="0"/>
      <w:sz w:val="24"/>
      <w:szCs w:val="24"/>
      <w:u w:val="none"/>
      <w:lang w:val="sv-SE" w:eastAsia="sv-SE" w:bidi="sv-SE"/>
    </w:rPr>
  </w:style>
  <w:style w:type="character" w:customStyle="1" w:styleId="Cuerpodeltexto2">
    <w:name w:val="Cuerpo del texto (2)_"/>
    <w:basedOn w:val="DefaultParagraphFont"/>
    <w:link w:val="Cuerpodeltexto20"/>
    <w:rPr>
      <w:rFonts w:ascii="Times New Roman" w:eastAsia="Times New Roman" w:hAnsi="Times New Roman" w:cs="Times New Roman"/>
      <w:b w:val="0"/>
      <w:bCs w:val="0"/>
      <w:i w:val="0"/>
      <w:iCs w:val="0"/>
      <w:smallCaps w:val="0"/>
      <w:strike w:val="0"/>
      <w:u w:val="none"/>
    </w:rPr>
  </w:style>
  <w:style w:type="character" w:customStyle="1" w:styleId="Cuerpodeltexto21">
    <w:name w:val="Cuerpo del texto (2)"/>
    <w:basedOn w:val="Cuerpodeltexto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v-SE" w:eastAsia="sv-SE" w:bidi="sv-SE"/>
    </w:rPr>
  </w:style>
  <w:style w:type="character" w:customStyle="1" w:styleId="Encabezamientoopiedepgina2">
    <w:name w:val="Encabezamiento o pie de página (2)_"/>
    <w:basedOn w:val="DefaultParagraphFont"/>
    <w:link w:val="Encabezamientoopiedepgina20"/>
    <w:rPr>
      <w:rFonts w:ascii="Times New Roman" w:eastAsia="Times New Roman" w:hAnsi="Times New Roman" w:cs="Times New Roman"/>
      <w:b w:val="0"/>
      <w:bCs w:val="0"/>
      <w:i w:val="0"/>
      <w:iCs w:val="0"/>
      <w:smallCaps w:val="0"/>
      <w:strike w:val="0"/>
      <w:sz w:val="8"/>
      <w:szCs w:val="8"/>
      <w:u w:val="none"/>
    </w:rPr>
  </w:style>
  <w:style w:type="character" w:customStyle="1" w:styleId="Encabezamientoopiedepgina21">
    <w:name w:val="Encabezamiento o pie de página (2)"/>
    <w:basedOn w:val="Encabezamientoopiedepgina2"/>
    <w:rPr>
      <w:rFonts w:ascii="Times New Roman" w:eastAsia="Times New Roman" w:hAnsi="Times New Roman" w:cs="Times New Roman"/>
      <w:b w:val="0"/>
      <w:bCs w:val="0"/>
      <w:i w:val="0"/>
      <w:iCs w:val="0"/>
      <w:smallCaps w:val="0"/>
      <w:strike w:val="0"/>
      <w:color w:val="000000"/>
      <w:spacing w:val="0"/>
      <w:w w:val="100"/>
      <w:position w:val="0"/>
      <w:sz w:val="8"/>
      <w:szCs w:val="8"/>
      <w:u w:val="none"/>
      <w:lang w:val="sv-SE" w:eastAsia="sv-SE" w:bidi="sv-SE"/>
    </w:rPr>
  </w:style>
  <w:style w:type="character" w:customStyle="1" w:styleId="Encabezamientoopiedepgina2Arial10pto">
    <w:name w:val="Encabezamiento o pie de página (2) + Arial;10 pto"/>
    <w:basedOn w:val="Encabezamientoopiedepgina2"/>
    <w:rPr>
      <w:rFonts w:ascii="Arial" w:eastAsia="Arial" w:hAnsi="Arial" w:cs="Arial"/>
      <w:b w:val="0"/>
      <w:bCs w:val="0"/>
      <w:i w:val="0"/>
      <w:iCs w:val="0"/>
      <w:smallCaps w:val="0"/>
      <w:strike w:val="0"/>
      <w:color w:val="000000"/>
      <w:spacing w:val="0"/>
      <w:w w:val="100"/>
      <w:position w:val="0"/>
      <w:sz w:val="20"/>
      <w:szCs w:val="20"/>
      <w:u w:val="none"/>
      <w:lang w:val="sv-SE" w:eastAsia="sv-SE" w:bidi="sv-SE"/>
    </w:rPr>
  </w:style>
  <w:style w:type="character" w:customStyle="1" w:styleId="Encabezamientoopiedepgina">
    <w:name w:val="Encabezamiento o pie de página_"/>
    <w:basedOn w:val="DefaultParagraphFont"/>
    <w:link w:val="Encabezamientoopiedepgina0"/>
    <w:rPr>
      <w:rFonts w:ascii="Arial" w:eastAsia="Arial" w:hAnsi="Arial" w:cs="Arial"/>
      <w:b w:val="0"/>
      <w:bCs w:val="0"/>
      <w:i w:val="0"/>
      <w:iCs w:val="0"/>
      <w:smallCaps w:val="0"/>
      <w:strike w:val="0"/>
      <w:sz w:val="20"/>
      <w:szCs w:val="20"/>
      <w:u w:val="none"/>
    </w:rPr>
  </w:style>
  <w:style w:type="character" w:customStyle="1" w:styleId="Encabezamientoopiedepgina1">
    <w:name w:val="Encabezamiento o pie de página"/>
    <w:basedOn w:val="Encabezamientoopiedepgina"/>
    <w:rPr>
      <w:rFonts w:ascii="Arial" w:eastAsia="Arial" w:hAnsi="Arial" w:cs="Arial"/>
      <w:b w:val="0"/>
      <w:bCs w:val="0"/>
      <w:i w:val="0"/>
      <w:iCs w:val="0"/>
      <w:smallCaps w:val="0"/>
      <w:strike w:val="0"/>
      <w:color w:val="000000"/>
      <w:spacing w:val="0"/>
      <w:w w:val="100"/>
      <w:position w:val="0"/>
      <w:sz w:val="20"/>
      <w:szCs w:val="20"/>
      <w:u w:val="none"/>
      <w:lang w:val="sv-SE" w:eastAsia="sv-SE" w:bidi="sv-SE"/>
    </w:rPr>
  </w:style>
  <w:style w:type="character" w:customStyle="1" w:styleId="Cuerpodeltexto2Corbel">
    <w:name w:val="Cuerpo del texto (2) + Corbel"/>
    <w:basedOn w:val="Cuerpodeltexto2"/>
    <w:rPr>
      <w:rFonts w:ascii="Corbel" w:eastAsia="Corbel" w:hAnsi="Corbel" w:cs="Corbel"/>
      <w:b w:val="0"/>
      <w:bCs w:val="0"/>
      <w:i w:val="0"/>
      <w:iCs w:val="0"/>
      <w:smallCaps w:val="0"/>
      <w:strike w:val="0"/>
      <w:color w:val="000000"/>
      <w:spacing w:val="0"/>
      <w:w w:val="100"/>
      <w:position w:val="0"/>
      <w:sz w:val="24"/>
      <w:szCs w:val="24"/>
      <w:u w:val="none"/>
      <w:lang w:val="sv-SE" w:eastAsia="sv-SE" w:bidi="sv-SE"/>
    </w:rPr>
  </w:style>
  <w:style w:type="character" w:customStyle="1" w:styleId="Cuerpodeltexto8">
    <w:name w:val="Cuerpo del texto (8)_"/>
    <w:basedOn w:val="DefaultParagraphFont"/>
    <w:link w:val="Cuerpodeltexto80"/>
    <w:rPr>
      <w:rFonts w:ascii="Times New Roman" w:eastAsia="Times New Roman" w:hAnsi="Times New Roman" w:cs="Times New Roman"/>
      <w:b w:val="0"/>
      <w:bCs w:val="0"/>
      <w:i w:val="0"/>
      <w:iCs w:val="0"/>
      <w:smallCaps w:val="0"/>
      <w:strike w:val="0"/>
      <w:sz w:val="10"/>
      <w:szCs w:val="10"/>
      <w:u w:val="none"/>
    </w:rPr>
  </w:style>
  <w:style w:type="character" w:customStyle="1" w:styleId="Cuerpodeltexto81">
    <w:name w:val="Cuerpo del texto (8)"/>
    <w:basedOn w:val="Cuerpodeltexto8"/>
    <w:rPr>
      <w:rFonts w:ascii="Times New Roman" w:eastAsia="Times New Roman" w:hAnsi="Times New Roman" w:cs="Times New Roman"/>
      <w:b w:val="0"/>
      <w:bCs w:val="0"/>
      <w:i w:val="0"/>
      <w:iCs w:val="0"/>
      <w:smallCaps w:val="0"/>
      <w:strike w:val="0"/>
      <w:color w:val="000000"/>
      <w:spacing w:val="0"/>
      <w:w w:val="100"/>
      <w:position w:val="0"/>
      <w:sz w:val="10"/>
      <w:szCs w:val="10"/>
      <w:u w:val="none"/>
      <w:lang w:val="sv-SE" w:eastAsia="sv-SE" w:bidi="sv-SE"/>
    </w:rPr>
  </w:style>
  <w:style w:type="character" w:customStyle="1" w:styleId="Encabezamientoopiedepgina6">
    <w:name w:val="Encabezamiento o pie de página (6)_"/>
    <w:basedOn w:val="DefaultParagraphFont"/>
    <w:link w:val="Encabezamientoopiedepgina60"/>
    <w:rPr>
      <w:rFonts w:ascii="Arial" w:eastAsia="Arial" w:hAnsi="Arial" w:cs="Arial"/>
      <w:b w:val="0"/>
      <w:bCs w:val="0"/>
      <w:i w:val="0"/>
      <w:iCs w:val="0"/>
      <w:smallCaps w:val="0"/>
      <w:strike w:val="0"/>
      <w:spacing w:val="40"/>
      <w:sz w:val="20"/>
      <w:szCs w:val="20"/>
      <w:u w:val="none"/>
    </w:rPr>
  </w:style>
  <w:style w:type="character" w:customStyle="1" w:styleId="Encabezamientoopiedepgina6NegritaEspaciado0pto">
    <w:name w:val="Encabezamiento o pie de página (6) + Negrita;Espaciado 0 pto"/>
    <w:basedOn w:val="Encabezamientoopiedepgina6"/>
    <w:rPr>
      <w:rFonts w:ascii="Arial" w:eastAsia="Arial" w:hAnsi="Arial" w:cs="Arial"/>
      <w:b/>
      <w:bCs/>
      <w:i w:val="0"/>
      <w:iCs w:val="0"/>
      <w:smallCaps w:val="0"/>
      <w:strike w:val="0"/>
      <w:color w:val="000000"/>
      <w:spacing w:val="0"/>
      <w:w w:val="100"/>
      <w:position w:val="0"/>
      <w:sz w:val="20"/>
      <w:szCs w:val="20"/>
      <w:u w:val="none"/>
      <w:lang w:val="sv-SE" w:eastAsia="sv-SE" w:bidi="sv-SE"/>
    </w:rPr>
  </w:style>
  <w:style w:type="character" w:customStyle="1" w:styleId="Encabezamientoopiedepgina3">
    <w:name w:val="Encabezamiento o pie de página (3)_"/>
    <w:basedOn w:val="DefaultParagraphFont"/>
    <w:link w:val="Encabezamientoopiedepgina30"/>
    <w:rPr>
      <w:rFonts w:ascii="Arial" w:eastAsia="Arial" w:hAnsi="Arial" w:cs="Arial"/>
      <w:b w:val="0"/>
      <w:bCs w:val="0"/>
      <w:i w:val="0"/>
      <w:iCs w:val="0"/>
      <w:smallCaps w:val="0"/>
      <w:strike w:val="0"/>
      <w:sz w:val="20"/>
      <w:szCs w:val="20"/>
      <w:u w:val="none"/>
    </w:rPr>
  </w:style>
  <w:style w:type="character" w:customStyle="1" w:styleId="Encabezamientoopiedepgina31">
    <w:name w:val="Encabezamiento o pie de página (3)"/>
    <w:basedOn w:val="Encabezamientoopiedepgina3"/>
    <w:rPr>
      <w:rFonts w:ascii="Arial" w:eastAsia="Arial" w:hAnsi="Arial" w:cs="Arial"/>
      <w:b w:val="0"/>
      <w:bCs w:val="0"/>
      <w:i w:val="0"/>
      <w:iCs w:val="0"/>
      <w:smallCaps w:val="0"/>
      <w:strike w:val="0"/>
      <w:color w:val="000000"/>
      <w:spacing w:val="0"/>
      <w:w w:val="100"/>
      <w:position w:val="0"/>
      <w:sz w:val="20"/>
      <w:szCs w:val="20"/>
      <w:u w:val="none"/>
      <w:lang w:val="sv-SE" w:eastAsia="sv-SE" w:bidi="sv-SE"/>
    </w:rPr>
  </w:style>
  <w:style w:type="character" w:customStyle="1" w:styleId="Encabezamientoopiedepgina3TimesNewRoman4pto">
    <w:name w:val="Encabezamiento o pie de página (3) + Times New Roman;4 pto"/>
    <w:basedOn w:val="Encabezamientoopiedepgina3"/>
    <w:rPr>
      <w:rFonts w:ascii="Times New Roman" w:eastAsia="Times New Roman" w:hAnsi="Times New Roman" w:cs="Times New Roman"/>
      <w:b w:val="0"/>
      <w:bCs w:val="0"/>
      <w:i w:val="0"/>
      <w:iCs w:val="0"/>
      <w:smallCaps w:val="0"/>
      <w:strike w:val="0"/>
      <w:color w:val="000000"/>
      <w:spacing w:val="0"/>
      <w:w w:val="100"/>
      <w:position w:val="0"/>
      <w:sz w:val="8"/>
      <w:szCs w:val="8"/>
      <w:u w:val="none"/>
      <w:lang w:val="sv-SE" w:eastAsia="sv-SE" w:bidi="sv-SE"/>
    </w:rPr>
  </w:style>
  <w:style w:type="character" w:customStyle="1" w:styleId="Cuerpodeltexto9">
    <w:name w:val="Cuerpo del texto (9)_"/>
    <w:basedOn w:val="DefaultParagraphFont"/>
    <w:link w:val="Cuerpodeltexto90"/>
    <w:rPr>
      <w:rFonts w:ascii="Times New Roman" w:eastAsia="Times New Roman" w:hAnsi="Times New Roman" w:cs="Times New Roman"/>
      <w:b/>
      <w:bCs/>
      <w:i w:val="0"/>
      <w:iCs w:val="0"/>
      <w:smallCaps w:val="0"/>
      <w:strike w:val="0"/>
      <w:u w:val="none"/>
    </w:rPr>
  </w:style>
  <w:style w:type="character" w:customStyle="1" w:styleId="Cuerpodeltexto91">
    <w:name w:val="Cuerpo del texto (9)"/>
    <w:basedOn w:val="Cuerpodeltexto9"/>
    <w:rPr>
      <w:rFonts w:ascii="Times New Roman" w:eastAsia="Times New Roman" w:hAnsi="Times New Roman" w:cs="Times New Roman"/>
      <w:b/>
      <w:bCs/>
      <w:i w:val="0"/>
      <w:iCs w:val="0"/>
      <w:smallCaps w:val="0"/>
      <w:strike w:val="0"/>
      <w:color w:val="000000"/>
      <w:spacing w:val="0"/>
      <w:w w:val="100"/>
      <w:position w:val="0"/>
      <w:sz w:val="24"/>
      <w:szCs w:val="24"/>
      <w:u w:val="none"/>
      <w:lang w:val="sv-SE" w:eastAsia="sv-SE" w:bidi="sv-SE"/>
    </w:rPr>
  </w:style>
  <w:style w:type="character" w:customStyle="1" w:styleId="Encabezamientoopiedepgina2Arial10pto0">
    <w:name w:val="Encabezamiento o pie de página (2) + Arial;10 pto"/>
    <w:basedOn w:val="Encabezamientoopiedepgina2"/>
    <w:rPr>
      <w:rFonts w:ascii="Arial" w:eastAsia="Arial" w:hAnsi="Arial" w:cs="Arial"/>
      <w:b w:val="0"/>
      <w:bCs w:val="0"/>
      <w:i w:val="0"/>
      <w:iCs w:val="0"/>
      <w:smallCaps w:val="0"/>
      <w:strike w:val="0"/>
      <w:color w:val="000000"/>
      <w:spacing w:val="0"/>
      <w:w w:val="100"/>
      <w:position w:val="0"/>
      <w:sz w:val="20"/>
      <w:szCs w:val="20"/>
      <w:u w:val="none"/>
      <w:lang w:val="sv-SE" w:eastAsia="sv-SE" w:bidi="sv-SE"/>
    </w:rPr>
  </w:style>
  <w:style w:type="character" w:customStyle="1" w:styleId="Encabezamientoopiedepgina4">
    <w:name w:val="Encabezamiento o pie de página (4)_"/>
    <w:basedOn w:val="DefaultParagraphFont"/>
    <w:link w:val="Encabezamientoopiedepgina40"/>
    <w:rPr>
      <w:rFonts w:ascii="Arial" w:eastAsia="Arial" w:hAnsi="Arial" w:cs="Arial"/>
      <w:b w:val="0"/>
      <w:bCs w:val="0"/>
      <w:i w:val="0"/>
      <w:iCs w:val="0"/>
      <w:smallCaps w:val="0"/>
      <w:strike w:val="0"/>
      <w:sz w:val="20"/>
      <w:szCs w:val="20"/>
      <w:u w:val="none"/>
    </w:rPr>
  </w:style>
  <w:style w:type="character" w:customStyle="1" w:styleId="Encabezamientoopiedepgina4Espaciado1pto">
    <w:name w:val="Encabezamiento o pie de página (4) + Espaciado 1 pto"/>
    <w:basedOn w:val="Encabezamientoopiedepgina4"/>
    <w:rPr>
      <w:rFonts w:ascii="Arial" w:eastAsia="Arial" w:hAnsi="Arial" w:cs="Arial"/>
      <w:b w:val="0"/>
      <w:bCs w:val="0"/>
      <w:i w:val="0"/>
      <w:iCs w:val="0"/>
      <w:smallCaps w:val="0"/>
      <w:strike w:val="0"/>
      <w:color w:val="000000"/>
      <w:spacing w:val="30"/>
      <w:w w:val="100"/>
      <w:position w:val="0"/>
      <w:sz w:val="20"/>
      <w:szCs w:val="20"/>
      <w:u w:val="none"/>
      <w:lang w:val="sv-SE" w:eastAsia="sv-SE" w:bidi="sv-SE"/>
    </w:rPr>
  </w:style>
  <w:style w:type="character" w:customStyle="1" w:styleId="Encabezamientoopiedepgina41">
    <w:name w:val="Encabezamiento o pie de página (4)"/>
    <w:basedOn w:val="Encabezamientoopiedepgina4"/>
    <w:rPr>
      <w:rFonts w:ascii="Arial" w:eastAsia="Arial" w:hAnsi="Arial" w:cs="Arial"/>
      <w:b w:val="0"/>
      <w:bCs w:val="0"/>
      <w:i w:val="0"/>
      <w:iCs w:val="0"/>
      <w:smallCaps w:val="0"/>
      <w:strike w:val="0"/>
      <w:color w:val="000000"/>
      <w:spacing w:val="0"/>
      <w:w w:val="100"/>
      <w:position w:val="0"/>
      <w:sz w:val="20"/>
      <w:szCs w:val="20"/>
      <w:u w:val="none"/>
      <w:lang w:val="sv-SE" w:eastAsia="sv-SE" w:bidi="sv-SE"/>
    </w:rPr>
  </w:style>
  <w:style w:type="character" w:customStyle="1" w:styleId="EncabezamientoopiedepginaEspaciado1pto">
    <w:name w:val="Encabezamiento o pie de página + Espaciado 1 pto"/>
    <w:basedOn w:val="Encabezamientoopiedepgina"/>
    <w:rPr>
      <w:rFonts w:ascii="Arial" w:eastAsia="Arial" w:hAnsi="Arial" w:cs="Arial"/>
      <w:b w:val="0"/>
      <w:bCs w:val="0"/>
      <w:i w:val="0"/>
      <w:iCs w:val="0"/>
      <w:smallCaps w:val="0"/>
      <w:strike w:val="0"/>
      <w:color w:val="000000"/>
      <w:spacing w:val="30"/>
      <w:w w:val="100"/>
      <w:position w:val="0"/>
      <w:sz w:val="20"/>
      <w:szCs w:val="20"/>
      <w:u w:val="none"/>
      <w:lang w:val="sv-SE" w:eastAsia="sv-SE" w:bidi="sv-SE"/>
    </w:rPr>
  </w:style>
  <w:style w:type="character" w:customStyle="1" w:styleId="Encabezamientoopiedepgina5">
    <w:name w:val="Encabezamiento o pie de página (5)_"/>
    <w:basedOn w:val="DefaultParagraphFont"/>
    <w:link w:val="Encabezamientoopiedepgina50"/>
    <w:rPr>
      <w:rFonts w:ascii="Arial" w:eastAsia="Arial" w:hAnsi="Arial" w:cs="Arial"/>
      <w:b w:val="0"/>
      <w:bCs w:val="0"/>
      <w:i w:val="0"/>
      <w:iCs w:val="0"/>
      <w:smallCaps w:val="0"/>
      <w:strike w:val="0"/>
      <w:sz w:val="20"/>
      <w:szCs w:val="20"/>
      <w:u w:val="none"/>
    </w:rPr>
  </w:style>
  <w:style w:type="character" w:customStyle="1" w:styleId="Encabezamientoopiedepgina5Espaciado2pto">
    <w:name w:val="Encabezamiento o pie de página (5) + Espaciado 2 pto"/>
    <w:basedOn w:val="Encabezamientoopiedepgina5"/>
    <w:rPr>
      <w:rFonts w:ascii="Arial" w:eastAsia="Arial" w:hAnsi="Arial" w:cs="Arial"/>
      <w:b w:val="0"/>
      <w:bCs w:val="0"/>
      <w:i w:val="0"/>
      <w:iCs w:val="0"/>
      <w:smallCaps w:val="0"/>
      <w:strike w:val="0"/>
      <w:color w:val="000000"/>
      <w:spacing w:val="40"/>
      <w:w w:val="100"/>
      <w:position w:val="0"/>
      <w:sz w:val="20"/>
      <w:szCs w:val="20"/>
      <w:u w:val="none"/>
      <w:lang w:val="sv-SE" w:eastAsia="sv-SE" w:bidi="sv-SE"/>
    </w:rPr>
  </w:style>
  <w:style w:type="character" w:customStyle="1" w:styleId="Encabezamientoopiedepgina51">
    <w:name w:val="Encabezamiento o pie de página (5)"/>
    <w:basedOn w:val="Encabezamientoopiedepgina5"/>
    <w:rPr>
      <w:rFonts w:ascii="Arial" w:eastAsia="Arial" w:hAnsi="Arial" w:cs="Arial"/>
      <w:b w:val="0"/>
      <w:bCs w:val="0"/>
      <w:i w:val="0"/>
      <w:iCs w:val="0"/>
      <w:smallCaps w:val="0"/>
      <w:strike w:val="0"/>
      <w:color w:val="000000"/>
      <w:spacing w:val="0"/>
      <w:w w:val="100"/>
      <w:position w:val="0"/>
      <w:sz w:val="20"/>
      <w:szCs w:val="20"/>
      <w:u w:val="none"/>
      <w:lang w:val="sv-SE" w:eastAsia="sv-SE" w:bidi="sv-SE"/>
    </w:rPr>
  </w:style>
  <w:style w:type="character" w:customStyle="1" w:styleId="Encabezamientoopiedepgina6NegritaEspaciado1pto">
    <w:name w:val="Encabezamiento o pie de página (6) + Negrita;Espaciado 1 pto"/>
    <w:basedOn w:val="Encabezamientoopiedepgina6"/>
    <w:rPr>
      <w:rFonts w:ascii="Arial" w:eastAsia="Arial" w:hAnsi="Arial" w:cs="Arial"/>
      <w:b/>
      <w:bCs/>
      <w:i w:val="0"/>
      <w:iCs w:val="0"/>
      <w:smallCaps w:val="0"/>
      <w:strike w:val="0"/>
      <w:color w:val="000000"/>
      <w:spacing w:val="30"/>
      <w:w w:val="100"/>
      <w:position w:val="0"/>
      <w:sz w:val="20"/>
      <w:szCs w:val="20"/>
      <w:u w:val="none"/>
      <w:lang w:val="sv-SE" w:eastAsia="sv-SE" w:bidi="sv-SE"/>
    </w:rPr>
  </w:style>
  <w:style w:type="character" w:customStyle="1" w:styleId="Encabezamientoopiedepgina7">
    <w:name w:val="Encabezamiento o pie de página (7)_"/>
    <w:basedOn w:val="DefaultParagraphFont"/>
    <w:link w:val="Encabezamientoopiedepgina70"/>
    <w:rPr>
      <w:rFonts w:ascii="Arial" w:eastAsia="Arial" w:hAnsi="Arial" w:cs="Arial"/>
      <w:b w:val="0"/>
      <w:bCs w:val="0"/>
      <w:i w:val="0"/>
      <w:iCs w:val="0"/>
      <w:smallCaps w:val="0"/>
      <w:strike w:val="0"/>
      <w:sz w:val="20"/>
      <w:szCs w:val="20"/>
      <w:u w:val="none"/>
    </w:rPr>
  </w:style>
  <w:style w:type="character" w:customStyle="1" w:styleId="Encabezamientoopiedepgina7Espaciado2pto">
    <w:name w:val="Encabezamiento o pie de página (7) + Espaciado 2 pto"/>
    <w:basedOn w:val="Encabezamientoopiedepgina7"/>
    <w:rPr>
      <w:rFonts w:ascii="Arial" w:eastAsia="Arial" w:hAnsi="Arial" w:cs="Arial"/>
      <w:b w:val="0"/>
      <w:bCs w:val="0"/>
      <w:i w:val="0"/>
      <w:iCs w:val="0"/>
      <w:smallCaps w:val="0"/>
      <w:strike w:val="0"/>
      <w:color w:val="000000"/>
      <w:spacing w:val="40"/>
      <w:w w:val="100"/>
      <w:position w:val="0"/>
      <w:sz w:val="20"/>
      <w:szCs w:val="20"/>
      <w:u w:val="none"/>
      <w:lang w:val="sv-SE" w:eastAsia="sv-SE" w:bidi="sv-SE"/>
    </w:rPr>
  </w:style>
  <w:style w:type="character" w:customStyle="1" w:styleId="Cuerpodeltexto10">
    <w:name w:val="Cuerpo del texto (10)_"/>
    <w:basedOn w:val="DefaultParagraphFont"/>
    <w:link w:val="Cuerpodeltexto100"/>
    <w:rPr>
      <w:rFonts w:ascii="Times New Roman" w:eastAsia="Times New Roman" w:hAnsi="Times New Roman" w:cs="Times New Roman"/>
      <w:b w:val="0"/>
      <w:bCs w:val="0"/>
      <w:i/>
      <w:iCs/>
      <w:smallCaps w:val="0"/>
      <w:strike w:val="0"/>
      <w:u w:val="none"/>
    </w:rPr>
  </w:style>
  <w:style w:type="character" w:customStyle="1" w:styleId="Cuerpodeltexto101">
    <w:name w:val="Cuerpo del texto (10)"/>
    <w:basedOn w:val="Cuerpodeltexto10"/>
    <w:rPr>
      <w:rFonts w:ascii="Times New Roman" w:eastAsia="Times New Roman" w:hAnsi="Times New Roman" w:cs="Times New Roman"/>
      <w:b w:val="0"/>
      <w:bCs w:val="0"/>
      <w:i/>
      <w:iCs/>
      <w:smallCaps w:val="0"/>
      <w:strike w:val="0"/>
      <w:color w:val="000000"/>
      <w:spacing w:val="0"/>
      <w:w w:val="100"/>
      <w:position w:val="0"/>
      <w:sz w:val="24"/>
      <w:szCs w:val="24"/>
      <w:u w:val="none"/>
      <w:lang w:val="sv-SE" w:eastAsia="sv-SE" w:bidi="sv-SE"/>
    </w:rPr>
  </w:style>
  <w:style w:type="character" w:customStyle="1" w:styleId="Cuerpodeltexto2Cursiva">
    <w:name w:val="Cuerpo del texto (2) + Cursiva"/>
    <w:basedOn w:val="Cuerpodeltexto2"/>
    <w:rPr>
      <w:rFonts w:ascii="Times New Roman" w:eastAsia="Times New Roman" w:hAnsi="Times New Roman" w:cs="Times New Roman"/>
      <w:b w:val="0"/>
      <w:bCs w:val="0"/>
      <w:i/>
      <w:iCs/>
      <w:smallCaps w:val="0"/>
      <w:strike w:val="0"/>
      <w:color w:val="000000"/>
      <w:spacing w:val="0"/>
      <w:w w:val="100"/>
      <w:position w:val="0"/>
      <w:sz w:val="24"/>
      <w:szCs w:val="24"/>
      <w:u w:val="none"/>
      <w:lang w:val="sv-SE" w:eastAsia="sv-SE" w:bidi="sv-SE"/>
    </w:rPr>
  </w:style>
  <w:style w:type="character" w:customStyle="1" w:styleId="Cuerpodeltexto2CorbelCursiva">
    <w:name w:val="Cuerpo del texto (2) + Corbel;Cursiva"/>
    <w:basedOn w:val="Cuerpodeltexto2"/>
    <w:rPr>
      <w:rFonts w:ascii="Corbel" w:eastAsia="Corbel" w:hAnsi="Corbel" w:cs="Corbel"/>
      <w:b w:val="0"/>
      <w:bCs w:val="0"/>
      <w:i/>
      <w:iCs/>
      <w:smallCaps w:val="0"/>
      <w:strike w:val="0"/>
      <w:color w:val="000000"/>
      <w:spacing w:val="0"/>
      <w:w w:val="100"/>
      <w:position w:val="0"/>
      <w:sz w:val="24"/>
      <w:szCs w:val="24"/>
      <w:u w:val="none"/>
      <w:lang w:val="sv-SE" w:eastAsia="sv-SE" w:bidi="sv-SE"/>
    </w:rPr>
  </w:style>
  <w:style w:type="character" w:customStyle="1" w:styleId="Encabezamientoopiedepgina8">
    <w:name w:val="Encabezamiento o pie de página (8)_"/>
    <w:basedOn w:val="DefaultParagraphFont"/>
    <w:link w:val="Encabezamientoopiedepgina80"/>
    <w:rPr>
      <w:rFonts w:ascii="Times New Roman" w:eastAsia="Times New Roman" w:hAnsi="Times New Roman" w:cs="Times New Roman"/>
      <w:b w:val="0"/>
      <w:bCs w:val="0"/>
      <w:i w:val="0"/>
      <w:iCs w:val="0"/>
      <w:smallCaps w:val="0"/>
      <w:strike w:val="0"/>
      <w:sz w:val="8"/>
      <w:szCs w:val="8"/>
      <w:u w:val="none"/>
    </w:rPr>
  </w:style>
  <w:style w:type="character" w:customStyle="1" w:styleId="Encabezamientoopiedepgina81">
    <w:name w:val="Encabezamiento o pie de página (8)"/>
    <w:basedOn w:val="Encabezamientoopiedepgina8"/>
    <w:rPr>
      <w:rFonts w:ascii="Times New Roman" w:eastAsia="Times New Roman" w:hAnsi="Times New Roman" w:cs="Times New Roman"/>
      <w:b w:val="0"/>
      <w:bCs w:val="0"/>
      <w:i w:val="0"/>
      <w:iCs w:val="0"/>
      <w:smallCaps w:val="0"/>
      <w:strike w:val="0"/>
      <w:color w:val="000000"/>
      <w:spacing w:val="0"/>
      <w:w w:val="100"/>
      <w:position w:val="0"/>
      <w:sz w:val="8"/>
      <w:szCs w:val="8"/>
      <w:u w:val="none"/>
      <w:lang w:val="sv-SE" w:eastAsia="sv-SE" w:bidi="sv-SE"/>
    </w:rPr>
  </w:style>
  <w:style w:type="character" w:customStyle="1" w:styleId="Encabezamientoopiedepgina811ptoNegrita">
    <w:name w:val="Encabezamiento o pie de página (8) + 11 pto;Negrita"/>
    <w:basedOn w:val="Encabezamientoopiedepgina8"/>
    <w:rPr>
      <w:rFonts w:ascii="Times New Roman" w:eastAsia="Times New Roman" w:hAnsi="Times New Roman" w:cs="Times New Roman"/>
      <w:b/>
      <w:bCs/>
      <w:i w:val="0"/>
      <w:iCs w:val="0"/>
      <w:smallCaps w:val="0"/>
      <w:strike w:val="0"/>
      <w:color w:val="000000"/>
      <w:spacing w:val="0"/>
      <w:w w:val="100"/>
      <w:position w:val="0"/>
      <w:sz w:val="22"/>
      <w:szCs w:val="22"/>
      <w:u w:val="none"/>
      <w:lang w:val="sv-SE" w:eastAsia="sv-SE" w:bidi="sv-SE"/>
    </w:rPr>
  </w:style>
  <w:style w:type="character" w:customStyle="1" w:styleId="Encabezamientoopiedepgina9">
    <w:name w:val="Encabezamiento o pie de página (9)_"/>
    <w:basedOn w:val="DefaultParagraphFont"/>
    <w:link w:val="Encabezamientoopiedepgina90"/>
    <w:rPr>
      <w:rFonts w:ascii="Times New Roman" w:eastAsia="Times New Roman" w:hAnsi="Times New Roman" w:cs="Times New Roman"/>
      <w:b w:val="0"/>
      <w:bCs w:val="0"/>
      <w:i w:val="0"/>
      <w:iCs w:val="0"/>
      <w:smallCaps w:val="0"/>
      <w:strike w:val="0"/>
      <w:sz w:val="9"/>
      <w:szCs w:val="9"/>
      <w:u w:val="none"/>
    </w:rPr>
  </w:style>
  <w:style w:type="character" w:customStyle="1" w:styleId="Encabezamientoopiedepgina91">
    <w:name w:val="Encabezamiento o pie de página (9)"/>
    <w:basedOn w:val="Encabezamientoopiedepgina9"/>
    <w:rPr>
      <w:rFonts w:ascii="Times New Roman" w:eastAsia="Times New Roman" w:hAnsi="Times New Roman" w:cs="Times New Roman"/>
      <w:b w:val="0"/>
      <w:bCs w:val="0"/>
      <w:i w:val="0"/>
      <w:iCs w:val="0"/>
      <w:smallCaps w:val="0"/>
      <w:strike w:val="0"/>
      <w:color w:val="000000"/>
      <w:spacing w:val="0"/>
      <w:w w:val="100"/>
      <w:position w:val="0"/>
      <w:sz w:val="9"/>
      <w:szCs w:val="9"/>
      <w:u w:val="none"/>
      <w:lang w:val="sv-SE" w:eastAsia="sv-SE" w:bidi="sv-SE"/>
    </w:rPr>
  </w:style>
  <w:style w:type="character" w:customStyle="1" w:styleId="Encabezamientoopiedepgina9105ptoNegrita">
    <w:name w:val="Encabezamiento o pie de página (9) + 10;5 pto;Negrita"/>
    <w:basedOn w:val="Encabezamientoopiedepgina9"/>
    <w:rPr>
      <w:rFonts w:ascii="Times New Roman" w:eastAsia="Times New Roman" w:hAnsi="Times New Roman" w:cs="Times New Roman"/>
      <w:b/>
      <w:bCs/>
      <w:i w:val="0"/>
      <w:iCs w:val="0"/>
      <w:smallCaps w:val="0"/>
      <w:strike w:val="0"/>
      <w:color w:val="000000"/>
      <w:spacing w:val="0"/>
      <w:w w:val="100"/>
      <w:position w:val="0"/>
      <w:sz w:val="21"/>
      <w:szCs w:val="21"/>
      <w:u w:val="none"/>
      <w:lang w:val="sv-SE" w:eastAsia="sv-SE" w:bidi="sv-SE"/>
    </w:rPr>
  </w:style>
  <w:style w:type="character" w:customStyle="1" w:styleId="Encabezamientoopiedepgina13">
    <w:name w:val="Encabezamiento o pie de página (13)_"/>
    <w:basedOn w:val="DefaultParagraphFont"/>
    <w:link w:val="Encabezamientoopiedepgina130"/>
    <w:rPr>
      <w:rFonts w:ascii="Arial" w:eastAsia="Arial" w:hAnsi="Arial" w:cs="Arial"/>
      <w:b w:val="0"/>
      <w:bCs w:val="0"/>
      <w:i w:val="0"/>
      <w:iCs w:val="0"/>
      <w:smallCaps w:val="0"/>
      <w:strike w:val="0"/>
      <w:sz w:val="8"/>
      <w:szCs w:val="8"/>
      <w:u w:val="none"/>
    </w:rPr>
  </w:style>
  <w:style w:type="character" w:customStyle="1" w:styleId="Encabezamientoopiedepgina131">
    <w:name w:val="Encabezamiento o pie de página (13)"/>
    <w:basedOn w:val="Encabezamientoopiedepgina13"/>
    <w:rPr>
      <w:rFonts w:ascii="Arial" w:eastAsia="Arial" w:hAnsi="Arial" w:cs="Arial"/>
      <w:b w:val="0"/>
      <w:bCs w:val="0"/>
      <w:i w:val="0"/>
      <w:iCs w:val="0"/>
      <w:smallCaps w:val="0"/>
      <w:strike w:val="0"/>
      <w:color w:val="000000"/>
      <w:spacing w:val="0"/>
      <w:w w:val="100"/>
      <w:position w:val="0"/>
      <w:sz w:val="8"/>
      <w:szCs w:val="8"/>
      <w:u w:val="none"/>
      <w:lang w:val="sv-SE" w:eastAsia="sv-SE" w:bidi="sv-SE"/>
    </w:rPr>
  </w:style>
  <w:style w:type="character" w:customStyle="1" w:styleId="Encabezamientoopiedepgina13Consolas11ptoEspaciado-1pto">
    <w:name w:val="Encabezamiento o pie de página (13) + Consolas;11 pto;Espaciado -1 pto"/>
    <w:basedOn w:val="Encabezamientoopiedepgina13"/>
    <w:rPr>
      <w:rFonts w:ascii="Consolas" w:eastAsia="Consolas" w:hAnsi="Consolas" w:cs="Consolas"/>
      <w:b/>
      <w:bCs/>
      <w:i w:val="0"/>
      <w:iCs w:val="0"/>
      <w:smallCaps w:val="0"/>
      <w:strike w:val="0"/>
      <w:color w:val="000000"/>
      <w:spacing w:val="-20"/>
      <w:w w:val="100"/>
      <w:position w:val="0"/>
      <w:sz w:val="22"/>
      <w:szCs w:val="22"/>
      <w:u w:val="none"/>
      <w:lang w:val="sv-SE" w:eastAsia="sv-SE" w:bidi="sv-SE"/>
    </w:rPr>
  </w:style>
  <w:style w:type="character" w:customStyle="1" w:styleId="Encabezamientoopiedepgina14">
    <w:name w:val="Encabezamiento o pie de página (14)_"/>
    <w:basedOn w:val="DefaultParagraphFont"/>
    <w:link w:val="Encabezamientoopiedepgina140"/>
    <w:rPr>
      <w:rFonts w:ascii="Arial" w:eastAsia="Arial" w:hAnsi="Arial" w:cs="Arial"/>
      <w:b w:val="0"/>
      <w:bCs w:val="0"/>
      <w:i w:val="0"/>
      <w:iCs w:val="0"/>
      <w:smallCaps w:val="0"/>
      <w:strike w:val="0"/>
      <w:sz w:val="8"/>
      <w:szCs w:val="8"/>
      <w:u w:val="none"/>
    </w:rPr>
  </w:style>
  <w:style w:type="character" w:customStyle="1" w:styleId="Encabezamientoopiedepgina141">
    <w:name w:val="Encabezamiento o pie de página (14)"/>
    <w:basedOn w:val="Encabezamientoopiedepgina14"/>
    <w:rPr>
      <w:rFonts w:ascii="Arial" w:eastAsia="Arial" w:hAnsi="Arial" w:cs="Arial"/>
      <w:b w:val="0"/>
      <w:bCs w:val="0"/>
      <w:i w:val="0"/>
      <w:iCs w:val="0"/>
      <w:smallCaps w:val="0"/>
      <w:strike w:val="0"/>
      <w:color w:val="000000"/>
      <w:spacing w:val="0"/>
      <w:w w:val="100"/>
      <w:position w:val="0"/>
      <w:sz w:val="8"/>
      <w:szCs w:val="8"/>
      <w:u w:val="none"/>
      <w:lang w:val="sv-SE" w:eastAsia="sv-SE" w:bidi="sv-SE"/>
    </w:rPr>
  </w:style>
  <w:style w:type="character" w:customStyle="1" w:styleId="Encabezamientoopiedepgina14Consolas11ptoEspaciado0pto">
    <w:name w:val="Encabezamiento o pie de página (14) + Consolas;11 pto;Espaciado 0 pto"/>
    <w:basedOn w:val="Encabezamientoopiedepgina14"/>
    <w:rPr>
      <w:rFonts w:ascii="Consolas" w:eastAsia="Consolas" w:hAnsi="Consolas" w:cs="Consolas"/>
      <w:b/>
      <w:bCs/>
      <w:i w:val="0"/>
      <w:iCs w:val="0"/>
      <w:smallCaps w:val="0"/>
      <w:strike w:val="0"/>
      <w:color w:val="000000"/>
      <w:spacing w:val="-10"/>
      <w:w w:val="100"/>
      <w:position w:val="0"/>
      <w:sz w:val="22"/>
      <w:szCs w:val="22"/>
      <w:u w:val="none"/>
      <w:lang w:val="sv-SE" w:eastAsia="sv-SE" w:bidi="sv-SE"/>
    </w:rPr>
  </w:style>
  <w:style w:type="character" w:customStyle="1" w:styleId="Encabezamientoopiedepgina15">
    <w:name w:val="Encabezamiento o pie de página (15)_"/>
    <w:basedOn w:val="DefaultParagraphFont"/>
    <w:link w:val="Encabezamientoopiedepgina150"/>
    <w:rPr>
      <w:rFonts w:ascii="Arial" w:eastAsia="Arial" w:hAnsi="Arial" w:cs="Arial"/>
      <w:b/>
      <w:bCs/>
      <w:i w:val="0"/>
      <w:iCs w:val="0"/>
      <w:smallCaps w:val="0"/>
      <w:strike w:val="0"/>
      <w:sz w:val="20"/>
      <w:szCs w:val="20"/>
      <w:u w:val="none"/>
    </w:rPr>
  </w:style>
  <w:style w:type="character" w:customStyle="1" w:styleId="Encabezamientoopiedepgina151">
    <w:name w:val="Encabezamiento o pie de página (15)"/>
    <w:basedOn w:val="Encabezamientoopiedepgina15"/>
    <w:rPr>
      <w:rFonts w:ascii="Arial" w:eastAsia="Arial" w:hAnsi="Arial" w:cs="Arial"/>
      <w:b/>
      <w:bCs/>
      <w:i w:val="0"/>
      <w:iCs w:val="0"/>
      <w:smallCaps w:val="0"/>
      <w:strike w:val="0"/>
      <w:color w:val="000000"/>
      <w:spacing w:val="0"/>
      <w:w w:val="100"/>
      <w:position w:val="0"/>
      <w:sz w:val="20"/>
      <w:szCs w:val="20"/>
      <w:u w:val="none"/>
      <w:lang w:val="sv-SE" w:eastAsia="sv-SE" w:bidi="sv-SE"/>
    </w:rPr>
  </w:style>
  <w:style w:type="character" w:customStyle="1" w:styleId="Cuerpodeltexto22">
    <w:name w:val="Cuerpo del texto (2)"/>
    <w:basedOn w:val="Cuerpodeltexto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sv-SE" w:eastAsia="sv-SE" w:bidi="sv-SE"/>
    </w:rPr>
  </w:style>
  <w:style w:type="character" w:customStyle="1" w:styleId="EncabezamientoopiedepginaEspaciado1pto0">
    <w:name w:val="Encabezamiento o pie de página + Espaciado 1 pto"/>
    <w:basedOn w:val="Encabezamientoopiedepgina"/>
    <w:rPr>
      <w:rFonts w:ascii="Arial" w:eastAsia="Arial" w:hAnsi="Arial" w:cs="Arial"/>
      <w:b w:val="0"/>
      <w:bCs w:val="0"/>
      <w:i w:val="0"/>
      <w:iCs w:val="0"/>
      <w:smallCaps w:val="0"/>
      <w:strike w:val="0"/>
      <w:color w:val="000000"/>
      <w:spacing w:val="30"/>
      <w:w w:val="100"/>
      <w:position w:val="0"/>
      <w:sz w:val="20"/>
      <w:szCs w:val="20"/>
      <w:u w:val="none"/>
      <w:lang w:val="sv-SE" w:eastAsia="sv-SE" w:bidi="sv-SE"/>
    </w:rPr>
  </w:style>
  <w:style w:type="character" w:customStyle="1" w:styleId="Leyendadelaimagen">
    <w:name w:val="Leyenda de la imagen_"/>
    <w:basedOn w:val="DefaultParagraphFont"/>
    <w:link w:val="Leyendadelaimagen0"/>
    <w:rPr>
      <w:rFonts w:ascii="Times New Roman" w:eastAsia="Times New Roman" w:hAnsi="Times New Roman" w:cs="Times New Roman"/>
      <w:b w:val="0"/>
      <w:bCs w:val="0"/>
      <w:i w:val="0"/>
      <w:iCs w:val="0"/>
      <w:smallCaps w:val="0"/>
      <w:strike w:val="0"/>
      <w:u w:val="none"/>
    </w:rPr>
  </w:style>
  <w:style w:type="character" w:customStyle="1" w:styleId="Leyendadelaimagen1">
    <w:name w:val="Leyenda de la imagen"/>
    <w:basedOn w:val="Leyendadelaimagen"/>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v-SE" w:eastAsia="sv-SE" w:bidi="sv-SE"/>
    </w:rPr>
  </w:style>
  <w:style w:type="character" w:customStyle="1" w:styleId="Ttulo12">
    <w:name w:val="Título #1 (2)_"/>
    <w:basedOn w:val="DefaultParagraphFont"/>
    <w:link w:val="Ttulo120"/>
    <w:rPr>
      <w:rFonts w:ascii="Times New Roman" w:eastAsia="Times New Roman" w:hAnsi="Times New Roman" w:cs="Times New Roman"/>
      <w:b/>
      <w:bCs/>
      <w:i w:val="0"/>
      <w:iCs w:val="0"/>
      <w:smallCaps w:val="0"/>
      <w:strike w:val="0"/>
      <w:sz w:val="28"/>
      <w:szCs w:val="28"/>
      <w:u w:val="none"/>
    </w:rPr>
  </w:style>
  <w:style w:type="character" w:customStyle="1" w:styleId="Ttulo121">
    <w:name w:val="Título #1 (2)"/>
    <w:basedOn w:val="Ttulo12"/>
    <w:rPr>
      <w:rFonts w:ascii="Times New Roman" w:eastAsia="Times New Roman" w:hAnsi="Times New Roman" w:cs="Times New Roman"/>
      <w:b/>
      <w:bCs/>
      <w:i w:val="0"/>
      <w:iCs w:val="0"/>
      <w:smallCaps w:val="0"/>
      <w:strike w:val="0"/>
      <w:color w:val="000000"/>
      <w:spacing w:val="0"/>
      <w:w w:val="100"/>
      <w:position w:val="0"/>
      <w:sz w:val="28"/>
      <w:szCs w:val="28"/>
      <w:u w:val="none"/>
      <w:lang w:val="sv-SE" w:eastAsia="sv-SE" w:bidi="sv-SE"/>
    </w:rPr>
  </w:style>
  <w:style w:type="character" w:customStyle="1" w:styleId="Cuerpodeltexto102">
    <w:name w:val="Cuerpo del texto (10)"/>
    <w:basedOn w:val="Cuerpodeltexto10"/>
    <w:rPr>
      <w:rFonts w:ascii="Times New Roman" w:eastAsia="Times New Roman" w:hAnsi="Times New Roman" w:cs="Times New Roman"/>
      <w:b w:val="0"/>
      <w:bCs w:val="0"/>
      <w:i/>
      <w:iCs/>
      <w:smallCaps w:val="0"/>
      <w:strike w:val="0"/>
      <w:color w:val="000000"/>
      <w:spacing w:val="0"/>
      <w:w w:val="100"/>
      <w:position w:val="0"/>
      <w:sz w:val="24"/>
      <w:szCs w:val="24"/>
      <w:u w:val="single"/>
      <w:lang w:val="sv-SE" w:eastAsia="sv-SE" w:bidi="sv-SE"/>
    </w:rPr>
  </w:style>
  <w:style w:type="character" w:customStyle="1" w:styleId="Cuerpodeltexto2Cursiva0">
    <w:name w:val="Cuerpo del texto (2) + Cursiva"/>
    <w:basedOn w:val="Cuerpodeltexto2"/>
    <w:rPr>
      <w:rFonts w:ascii="Times New Roman" w:eastAsia="Times New Roman" w:hAnsi="Times New Roman" w:cs="Times New Roman"/>
      <w:b w:val="0"/>
      <w:bCs w:val="0"/>
      <w:i/>
      <w:iCs/>
      <w:smallCaps w:val="0"/>
      <w:strike w:val="0"/>
      <w:color w:val="000000"/>
      <w:spacing w:val="0"/>
      <w:w w:val="100"/>
      <w:position w:val="0"/>
      <w:sz w:val="24"/>
      <w:szCs w:val="24"/>
      <w:u w:val="single"/>
      <w:lang w:val="sv-SE" w:eastAsia="sv-SE" w:bidi="sv-SE"/>
    </w:rPr>
  </w:style>
  <w:style w:type="paragraph" w:customStyle="1" w:styleId="Cuerpodeltexto30">
    <w:name w:val="Cuerpo del texto (3)"/>
    <w:basedOn w:val="Normal"/>
    <w:link w:val="Cuerpodeltexto3"/>
    <w:pPr>
      <w:shd w:val="clear" w:color="auto" w:fill="FFFFFF"/>
      <w:spacing w:line="0" w:lineRule="atLeast"/>
    </w:pPr>
    <w:rPr>
      <w:rFonts w:ascii="Times New Roman" w:eastAsia="Times New Roman" w:hAnsi="Times New Roman" w:cs="Times New Roman"/>
      <w:b/>
      <w:bCs/>
      <w:sz w:val="28"/>
      <w:szCs w:val="28"/>
    </w:rPr>
  </w:style>
  <w:style w:type="paragraph" w:customStyle="1" w:styleId="Cuerpodeltexto40">
    <w:name w:val="Cuerpo del texto (4)"/>
    <w:basedOn w:val="Normal"/>
    <w:link w:val="Cuerpodeltexto4"/>
    <w:pPr>
      <w:shd w:val="clear" w:color="auto" w:fill="FFFFFF"/>
      <w:spacing w:after="300" w:line="0" w:lineRule="atLeast"/>
    </w:pPr>
    <w:rPr>
      <w:rFonts w:ascii="Arial" w:eastAsia="Arial" w:hAnsi="Arial" w:cs="Arial"/>
    </w:rPr>
  </w:style>
  <w:style w:type="paragraph" w:customStyle="1" w:styleId="Cuerpodeltexto50">
    <w:name w:val="Cuerpo del texto (5)"/>
    <w:basedOn w:val="Normal"/>
    <w:link w:val="Cuerpodeltexto5"/>
    <w:pPr>
      <w:shd w:val="clear" w:color="auto" w:fill="FFFFFF"/>
      <w:spacing w:before="300" w:line="547" w:lineRule="exact"/>
      <w:jc w:val="both"/>
    </w:pPr>
    <w:rPr>
      <w:rFonts w:ascii="Arial" w:eastAsia="Arial" w:hAnsi="Arial" w:cs="Arial"/>
      <w:b/>
      <w:bCs/>
    </w:rPr>
  </w:style>
  <w:style w:type="paragraph" w:customStyle="1" w:styleId="Cuerpodeltexto60">
    <w:name w:val="Cuerpo del texto (6)"/>
    <w:basedOn w:val="Normal"/>
    <w:link w:val="Cuerpodeltexto6"/>
    <w:pPr>
      <w:shd w:val="clear" w:color="auto" w:fill="FFFFFF"/>
      <w:spacing w:before="4500" w:line="0" w:lineRule="atLeast"/>
      <w:jc w:val="both"/>
    </w:pPr>
    <w:rPr>
      <w:rFonts w:ascii="Arial" w:eastAsia="Arial" w:hAnsi="Arial" w:cs="Arial"/>
      <w:b/>
      <w:bCs/>
      <w:sz w:val="20"/>
      <w:szCs w:val="20"/>
    </w:rPr>
  </w:style>
  <w:style w:type="paragraph" w:customStyle="1" w:styleId="Ttulo10">
    <w:name w:val="Título #1"/>
    <w:basedOn w:val="Normal"/>
    <w:link w:val="Ttulo1"/>
    <w:pPr>
      <w:shd w:val="clear" w:color="auto" w:fill="FFFFFF"/>
      <w:spacing w:after="780" w:line="0" w:lineRule="atLeast"/>
      <w:jc w:val="center"/>
      <w:outlineLvl w:val="0"/>
    </w:pPr>
    <w:rPr>
      <w:rFonts w:ascii="Times New Roman" w:eastAsia="Times New Roman" w:hAnsi="Times New Roman" w:cs="Times New Roman"/>
      <w:b/>
      <w:bCs/>
    </w:rPr>
  </w:style>
  <w:style w:type="paragraph" w:customStyle="1" w:styleId="Cuerpodeltexto20">
    <w:name w:val="Cuerpo del texto (2)"/>
    <w:basedOn w:val="Normal"/>
    <w:link w:val="Cuerpodeltexto2"/>
    <w:pPr>
      <w:shd w:val="clear" w:color="auto" w:fill="FFFFFF"/>
      <w:spacing w:before="420" w:after="300" w:line="331" w:lineRule="exact"/>
      <w:ind w:hanging="340"/>
    </w:pPr>
    <w:rPr>
      <w:rFonts w:ascii="Times New Roman" w:eastAsia="Times New Roman" w:hAnsi="Times New Roman" w:cs="Times New Roman"/>
    </w:rPr>
  </w:style>
  <w:style w:type="paragraph" w:customStyle="1" w:styleId="Encabezamientoopiedepgina20">
    <w:name w:val="Encabezamiento o pie de página (2)"/>
    <w:basedOn w:val="Normal"/>
    <w:link w:val="Encabezamientoopiedepgina2"/>
    <w:pPr>
      <w:shd w:val="clear" w:color="auto" w:fill="FFFFFF"/>
      <w:spacing w:line="0" w:lineRule="atLeast"/>
    </w:pPr>
    <w:rPr>
      <w:rFonts w:ascii="Times New Roman" w:eastAsia="Times New Roman" w:hAnsi="Times New Roman" w:cs="Times New Roman"/>
      <w:sz w:val="8"/>
      <w:szCs w:val="8"/>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Arial" w:eastAsia="Arial" w:hAnsi="Arial" w:cs="Arial"/>
      <w:sz w:val="20"/>
      <w:szCs w:val="20"/>
    </w:rPr>
  </w:style>
  <w:style w:type="paragraph" w:customStyle="1" w:styleId="Cuerpodeltexto80">
    <w:name w:val="Cuerpo del texto (8)"/>
    <w:basedOn w:val="Normal"/>
    <w:link w:val="Cuerpodeltexto8"/>
    <w:pPr>
      <w:shd w:val="clear" w:color="auto" w:fill="FFFFFF"/>
      <w:spacing w:line="0" w:lineRule="atLeast"/>
    </w:pPr>
    <w:rPr>
      <w:rFonts w:ascii="Times New Roman" w:eastAsia="Times New Roman" w:hAnsi="Times New Roman" w:cs="Times New Roman"/>
      <w:sz w:val="10"/>
      <w:szCs w:val="10"/>
    </w:rPr>
  </w:style>
  <w:style w:type="paragraph" w:customStyle="1" w:styleId="Encabezamientoopiedepgina60">
    <w:name w:val="Encabezamiento o pie de página (6)"/>
    <w:basedOn w:val="Normal"/>
    <w:link w:val="Encabezamientoopiedepgina6"/>
    <w:pPr>
      <w:shd w:val="clear" w:color="auto" w:fill="FFFFFF"/>
      <w:spacing w:line="0" w:lineRule="atLeast"/>
    </w:pPr>
    <w:rPr>
      <w:rFonts w:ascii="Arial" w:eastAsia="Arial" w:hAnsi="Arial" w:cs="Arial"/>
      <w:spacing w:val="40"/>
      <w:sz w:val="20"/>
      <w:szCs w:val="20"/>
    </w:rPr>
  </w:style>
  <w:style w:type="paragraph" w:customStyle="1" w:styleId="Encabezamientoopiedepgina30">
    <w:name w:val="Encabezamiento o pie de página (3)"/>
    <w:basedOn w:val="Normal"/>
    <w:link w:val="Encabezamientoopiedepgina3"/>
    <w:pPr>
      <w:shd w:val="clear" w:color="auto" w:fill="FFFFFF"/>
      <w:spacing w:line="0" w:lineRule="atLeast"/>
      <w:jc w:val="right"/>
    </w:pPr>
    <w:rPr>
      <w:rFonts w:ascii="Arial" w:eastAsia="Arial" w:hAnsi="Arial" w:cs="Arial"/>
      <w:sz w:val="20"/>
      <w:szCs w:val="20"/>
    </w:rPr>
  </w:style>
  <w:style w:type="paragraph" w:customStyle="1" w:styleId="Cuerpodeltexto90">
    <w:name w:val="Cuerpo del texto (9)"/>
    <w:basedOn w:val="Normal"/>
    <w:link w:val="Cuerpodeltexto9"/>
    <w:pPr>
      <w:shd w:val="clear" w:color="auto" w:fill="FFFFFF"/>
      <w:spacing w:before="300" w:after="120" w:line="0" w:lineRule="atLeast"/>
      <w:jc w:val="both"/>
    </w:pPr>
    <w:rPr>
      <w:rFonts w:ascii="Times New Roman" w:eastAsia="Times New Roman" w:hAnsi="Times New Roman" w:cs="Times New Roman"/>
      <w:b/>
      <w:bCs/>
    </w:rPr>
  </w:style>
  <w:style w:type="paragraph" w:customStyle="1" w:styleId="Encabezamientoopiedepgina40">
    <w:name w:val="Encabezamiento o pie de página (4)"/>
    <w:basedOn w:val="Normal"/>
    <w:link w:val="Encabezamientoopiedepgina4"/>
    <w:pPr>
      <w:shd w:val="clear" w:color="auto" w:fill="FFFFFF"/>
      <w:spacing w:line="0" w:lineRule="atLeast"/>
    </w:pPr>
    <w:rPr>
      <w:rFonts w:ascii="Arial" w:eastAsia="Arial" w:hAnsi="Arial" w:cs="Arial"/>
      <w:sz w:val="20"/>
      <w:szCs w:val="20"/>
    </w:rPr>
  </w:style>
  <w:style w:type="paragraph" w:customStyle="1" w:styleId="Encabezamientoopiedepgina50">
    <w:name w:val="Encabezamiento o pie de página (5)"/>
    <w:basedOn w:val="Normal"/>
    <w:link w:val="Encabezamientoopiedepgina5"/>
    <w:pPr>
      <w:shd w:val="clear" w:color="auto" w:fill="FFFFFF"/>
      <w:spacing w:line="0" w:lineRule="atLeast"/>
    </w:pPr>
    <w:rPr>
      <w:rFonts w:ascii="Arial" w:eastAsia="Arial" w:hAnsi="Arial" w:cs="Arial"/>
      <w:sz w:val="20"/>
      <w:szCs w:val="20"/>
    </w:rPr>
  </w:style>
  <w:style w:type="paragraph" w:customStyle="1" w:styleId="Encabezamientoopiedepgina70">
    <w:name w:val="Encabezamiento o pie de página (7)"/>
    <w:basedOn w:val="Normal"/>
    <w:link w:val="Encabezamientoopiedepgina7"/>
    <w:pPr>
      <w:shd w:val="clear" w:color="auto" w:fill="FFFFFF"/>
      <w:spacing w:line="0" w:lineRule="atLeast"/>
    </w:pPr>
    <w:rPr>
      <w:rFonts w:ascii="Arial" w:eastAsia="Arial" w:hAnsi="Arial" w:cs="Arial"/>
      <w:sz w:val="20"/>
      <w:szCs w:val="20"/>
    </w:rPr>
  </w:style>
  <w:style w:type="paragraph" w:customStyle="1" w:styleId="Cuerpodeltexto100">
    <w:name w:val="Cuerpo del texto (10)"/>
    <w:basedOn w:val="Normal"/>
    <w:link w:val="Cuerpodeltexto10"/>
    <w:pPr>
      <w:shd w:val="clear" w:color="auto" w:fill="FFFFFF"/>
      <w:spacing w:before="420" w:after="120" w:line="0" w:lineRule="atLeast"/>
      <w:ind w:hanging="600"/>
      <w:jc w:val="both"/>
    </w:pPr>
    <w:rPr>
      <w:rFonts w:ascii="Times New Roman" w:eastAsia="Times New Roman" w:hAnsi="Times New Roman" w:cs="Times New Roman"/>
      <w:i/>
      <w:iCs/>
    </w:rPr>
  </w:style>
  <w:style w:type="paragraph" w:customStyle="1" w:styleId="Encabezamientoopiedepgina80">
    <w:name w:val="Encabezamiento o pie de página (8)"/>
    <w:basedOn w:val="Normal"/>
    <w:link w:val="Encabezamientoopiedepgina8"/>
    <w:pPr>
      <w:shd w:val="clear" w:color="auto" w:fill="FFFFFF"/>
      <w:spacing w:line="0" w:lineRule="atLeast"/>
    </w:pPr>
    <w:rPr>
      <w:rFonts w:ascii="Times New Roman" w:eastAsia="Times New Roman" w:hAnsi="Times New Roman" w:cs="Times New Roman"/>
      <w:sz w:val="8"/>
      <w:szCs w:val="8"/>
    </w:rPr>
  </w:style>
  <w:style w:type="paragraph" w:customStyle="1" w:styleId="Encabezamientoopiedepgina90">
    <w:name w:val="Encabezamiento o pie de página (9)"/>
    <w:basedOn w:val="Normal"/>
    <w:link w:val="Encabezamientoopiedepgina9"/>
    <w:pPr>
      <w:shd w:val="clear" w:color="auto" w:fill="FFFFFF"/>
      <w:spacing w:line="0" w:lineRule="atLeast"/>
    </w:pPr>
    <w:rPr>
      <w:rFonts w:ascii="Times New Roman" w:eastAsia="Times New Roman" w:hAnsi="Times New Roman" w:cs="Times New Roman"/>
      <w:sz w:val="9"/>
      <w:szCs w:val="9"/>
    </w:rPr>
  </w:style>
  <w:style w:type="paragraph" w:customStyle="1" w:styleId="Encabezamientoopiedepgina130">
    <w:name w:val="Encabezamiento o pie de página (13)"/>
    <w:basedOn w:val="Normal"/>
    <w:link w:val="Encabezamientoopiedepgina13"/>
    <w:pPr>
      <w:shd w:val="clear" w:color="auto" w:fill="FFFFFF"/>
      <w:spacing w:line="0" w:lineRule="atLeast"/>
    </w:pPr>
    <w:rPr>
      <w:rFonts w:ascii="Arial" w:eastAsia="Arial" w:hAnsi="Arial" w:cs="Arial"/>
      <w:sz w:val="8"/>
      <w:szCs w:val="8"/>
    </w:rPr>
  </w:style>
  <w:style w:type="paragraph" w:customStyle="1" w:styleId="Encabezamientoopiedepgina140">
    <w:name w:val="Encabezamiento o pie de página (14)"/>
    <w:basedOn w:val="Normal"/>
    <w:link w:val="Encabezamientoopiedepgina14"/>
    <w:pPr>
      <w:shd w:val="clear" w:color="auto" w:fill="FFFFFF"/>
      <w:spacing w:line="0" w:lineRule="atLeast"/>
    </w:pPr>
    <w:rPr>
      <w:rFonts w:ascii="Arial" w:eastAsia="Arial" w:hAnsi="Arial" w:cs="Arial"/>
      <w:sz w:val="8"/>
      <w:szCs w:val="8"/>
    </w:rPr>
  </w:style>
  <w:style w:type="paragraph" w:customStyle="1" w:styleId="Encabezamientoopiedepgina150">
    <w:name w:val="Encabezamiento o pie de página (15)"/>
    <w:basedOn w:val="Normal"/>
    <w:link w:val="Encabezamientoopiedepgina15"/>
    <w:pPr>
      <w:shd w:val="clear" w:color="auto" w:fill="FFFFFF"/>
      <w:spacing w:line="0" w:lineRule="atLeast"/>
    </w:pPr>
    <w:rPr>
      <w:rFonts w:ascii="Arial" w:eastAsia="Arial" w:hAnsi="Arial" w:cs="Arial"/>
      <w:b/>
      <w:bCs/>
      <w:sz w:val="20"/>
      <w:szCs w:val="20"/>
    </w:rPr>
  </w:style>
  <w:style w:type="paragraph" w:customStyle="1" w:styleId="Leyendadelaimagen0">
    <w:name w:val="Leyenda de la imagen"/>
    <w:basedOn w:val="Normal"/>
    <w:link w:val="Leyendadelaimagen"/>
    <w:pPr>
      <w:shd w:val="clear" w:color="auto" w:fill="FFFFFF"/>
      <w:spacing w:line="0" w:lineRule="atLeast"/>
    </w:pPr>
    <w:rPr>
      <w:rFonts w:ascii="Times New Roman" w:eastAsia="Times New Roman" w:hAnsi="Times New Roman" w:cs="Times New Roman"/>
    </w:rPr>
  </w:style>
  <w:style w:type="paragraph" w:customStyle="1" w:styleId="Ttulo120">
    <w:name w:val="Título #1 (2)"/>
    <w:basedOn w:val="Normal"/>
    <w:link w:val="Ttulo12"/>
    <w:pPr>
      <w:shd w:val="clear" w:color="auto" w:fill="FFFFFF"/>
      <w:spacing w:after="300" w:line="0" w:lineRule="atLeast"/>
      <w:jc w:val="center"/>
      <w:outlineLvl w:val="0"/>
    </w:pPr>
    <w:rPr>
      <w:rFonts w:ascii="Times New Roman" w:eastAsia="Times New Roman" w:hAnsi="Times New Roman" w:cs="Times New Roman"/>
      <w:b/>
      <w:bCs/>
      <w:sz w:val="28"/>
      <w:szCs w:val="28"/>
    </w:rPr>
  </w:style>
  <w:style w:type="character" w:customStyle="1" w:styleId="glossaryterm">
    <w:name w:val="glossaryterm"/>
    <w:basedOn w:val="DefaultParagraphFont"/>
    <w:rsid w:val="00E66BD1"/>
  </w:style>
  <w:style w:type="paragraph" w:styleId="BalloonText">
    <w:name w:val="Balloon Text"/>
    <w:basedOn w:val="Normal"/>
    <w:link w:val="BalloonTextChar"/>
    <w:uiPriority w:val="99"/>
    <w:semiHidden/>
    <w:unhideWhenUsed/>
    <w:rsid w:val="00053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12"/>
    <w:rPr>
      <w:rFonts w:ascii="Segoe UI" w:hAnsi="Segoe UI" w:cs="Segoe UI"/>
      <w:color w:val="000000"/>
      <w:sz w:val="18"/>
      <w:szCs w:val="18"/>
    </w:rPr>
  </w:style>
  <w:style w:type="paragraph" w:styleId="Header">
    <w:name w:val="header"/>
    <w:basedOn w:val="Normal"/>
    <w:link w:val="HeaderChar"/>
    <w:uiPriority w:val="99"/>
    <w:unhideWhenUsed/>
    <w:rsid w:val="00AE6E4C"/>
    <w:pPr>
      <w:tabs>
        <w:tab w:val="center" w:pos="4680"/>
        <w:tab w:val="right" w:pos="9360"/>
      </w:tabs>
    </w:pPr>
  </w:style>
  <w:style w:type="character" w:customStyle="1" w:styleId="HeaderChar">
    <w:name w:val="Header Char"/>
    <w:basedOn w:val="DefaultParagraphFont"/>
    <w:link w:val="Header"/>
    <w:uiPriority w:val="99"/>
    <w:rsid w:val="00AE6E4C"/>
    <w:rPr>
      <w:color w:val="000000"/>
    </w:rPr>
  </w:style>
  <w:style w:type="paragraph" w:styleId="Footer">
    <w:name w:val="footer"/>
    <w:basedOn w:val="Normal"/>
    <w:link w:val="FooterChar"/>
    <w:uiPriority w:val="99"/>
    <w:unhideWhenUsed/>
    <w:rsid w:val="00AE6E4C"/>
    <w:pPr>
      <w:tabs>
        <w:tab w:val="center" w:pos="4680"/>
        <w:tab w:val="right" w:pos="9360"/>
      </w:tabs>
    </w:pPr>
  </w:style>
  <w:style w:type="character" w:customStyle="1" w:styleId="FooterChar">
    <w:name w:val="Footer Char"/>
    <w:basedOn w:val="DefaultParagraphFont"/>
    <w:link w:val="Footer"/>
    <w:uiPriority w:val="99"/>
    <w:rsid w:val="00AE6E4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719808">
      <w:bodyDiv w:val="1"/>
      <w:marLeft w:val="0"/>
      <w:marRight w:val="0"/>
      <w:marTop w:val="0"/>
      <w:marBottom w:val="0"/>
      <w:divBdr>
        <w:top w:val="none" w:sz="0" w:space="0" w:color="auto"/>
        <w:left w:val="none" w:sz="0" w:space="0" w:color="auto"/>
        <w:bottom w:val="none" w:sz="0" w:space="0" w:color="auto"/>
        <w:right w:val="none" w:sz="0" w:space="0" w:color="auto"/>
      </w:divBdr>
      <w:divsChild>
        <w:div w:id="36711102">
          <w:marLeft w:val="0"/>
          <w:marRight w:val="0"/>
          <w:marTop w:val="0"/>
          <w:marBottom w:val="0"/>
          <w:divBdr>
            <w:top w:val="none" w:sz="0" w:space="0" w:color="auto"/>
            <w:left w:val="none" w:sz="0" w:space="0" w:color="auto"/>
            <w:bottom w:val="none" w:sz="0" w:space="0" w:color="auto"/>
            <w:right w:val="none" w:sz="0" w:space="0" w:color="auto"/>
          </w:divBdr>
          <w:divsChild>
            <w:div w:id="1281375219">
              <w:marLeft w:val="0"/>
              <w:marRight w:val="60"/>
              <w:marTop w:val="0"/>
              <w:marBottom w:val="0"/>
              <w:divBdr>
                <w:top w:val="none" w:sz="0" w:space="0" w:color="auto"/>
                <w:left w:val="none" w:sz="0" w:space="0" w:color="auto"/>
                <w:bottom w:val="none" w:sz="0" w:space="0" w:color="auto"/>
                <w:right w:val="none" w:sz="0" w:space="0" w:color="auto"/>
              </w:divBdr>
              <w:divsChild>
                <w:div w:id="2113016385">
                  <w:marLeft w:val="0"/>
                  <w:marRight w:val="0"/>
                  <w:marTop w:val="0"/>
                  <w:marBottom w:val="120"/>
                  <w:divBdr>
                    <w:top w:val="single" w:sz="6" w:space="0" w:color="C0C0C0"/>
                    <w:left w:val="single" w:sz="6" w:space="0" w:color="D9D9D9"/>
                    <w:bottom w:val="single" w:sz="6" w:space="0" w:color="D9D9D9"/>
                    <w:right w:val="single" w:sz="6" w:space="0" w:color="D9D9D9"/>
                  </w:divBdr>
                  <w:divsChild>
                    <w:div w:id="969703310">
                      <w:marLeft w:val="0"/>
                      <w:marRight w:val="0"/>
                      <w:marTop w:val="0"/>
                      <w:marBottom w:val="0"/>
                      <w:divBdr>
                        <w:top w:val="none" w:sz="0" w:space="0" w:color="auto"/>
                        <w:left w:val="none" w:sz="0" w:space="0" w:color="auto"/>
                        <w:bottom w:val="none" w:sz="0" w:space="0" w:color="auto"/>
                        <w:right w:val="none" w:sz="0" w:space="0" w:color="auto"/>
                      </w:divBdr>
                    </w:div>
                    <w:div w:id="2431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41083">
          <w:marLeft w:val="0"/>
          <w:marRight w:val="0"/>
          <w:marTop w:val="0"/>
          <w:marBottom w:val="0"/>
          <w:divBdr>
            <w:top w:val="none" w:sz="0" w:space="0" w:color="auto"/>
            <w:left w:val="none" w:sz="0" w:space="0" w:color="auto"/>
            <w:bottom w:val="none" w:sz="0" w:space="0" w:color="auto"/>
            <w:right w:val="none" w:sz="0" w:space="0" w:color="auto"/>
          </w:divBdr>
          <w:divsChild>
            <w:div w:id="764837601">
              <w:marLeft w:val="60"/>
              <w:marRight w:val="0"/>
              <w:marTop w:val="0"/>
              <w:marBottom w:val="0"/>
              <w:divBdr>
                <w:top w:val="none" w:sz="0" w:space="0" w:color="auto"/>
                <w:left w:val="none" w:sz="0" w:space="0" w:color="auto"/>
                <w:bottom w:val="none" w:sz="0" w:space="0" w:color="auto"/>
                <w:right w:val="none" w:sz="0" w:space="0" w:color="auto"/>
              </w:divBdr>
              <w:divsChild>
                <w:div w:id="2126381497">
                  <w:marLeft w:val="0"/>
                  <w:marRight w:val="0"/>
                  <w:marTop w:val="0"/>
                  <w:marBottom w:val="0"/>
                  <w:divBdr>
                    <w:top w:val="none" w:sz="0" w:space="0" w:color="auto"/>
                    <w:left w:val="none" w:sz="0" w:space="0" w:color="auto"/>
                    <w:bottom w:val="none" w:sz="0" w:space="0" w:color="auto"/>
                    <w:right w:val="none" w:sz="0" w:space="0" w:color="auto"/>
                  </w:divBdr>
                  <w:divsChild>
                    <w:div w:id="1185248211">
                      <w:marLeft w:val="0"/>
                      <w:marRight w:val="0"/>
                      <w:marTop w:val="0"/>
                      <w:marBottom w:val="120"/>
                      <w:divBdr>
                        <w:top w:val="single" w:sz="6" w:space="0" w:color="F5F5F5"/>
                        <w:left w:val="single" w:sz="6" w:space="0" w:color="F5F5F5"/>
                        <w:bottom w:val="single" w:sz="6" w:space="0" w:color="F5F5F5"/>
                        <w:right w:val="single" w:sz="6" w:space="0" w:color="F5F5F5"/>
                      </w:divBdr>
                      <w:divsChild>
                        <w:div w:id="797335480">
                          <w:marLeft w:val="0"/>
                          <w:marRight w:val="0"/>
                          <w:marTop w:val="0"/>
                          <w:marBottom w:val="0"/>
                          <w:divBdr>
                            <w:top w:val="none" w:sz="0" w:space="0" w:color="auto"/>
                            <w:left w:val="none" w:sz="0" w:space="0" w:color="auto"/>
                            <w:bottom w:val="none" w:sz="0" w:space="0" w:color="auto"/>
                            <w:right w:val="none" w:sz="0" w:space="0" w:color="auto"/>
                          </w:divBdr>
                          <w:divsChild>
                            <w:div w:id="12190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21219</Words>
  <Characters>112464</Characters>
  <Application>Microsoft Office Word</Application>
  <DocSecurity>0</DocSecurity>
  <Lines>1874</Lines>
  <Paragraphs>668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2018-06-26T15:36:00Z</dcterms:created>
  <dcterms:modified xsi:type="dcterms:W3CDTF">2018-06-26T15:36:00Z</dcterms:modified>
</cp:coreProperties>
</file>